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sz w:val="32"/>
          <w:szCs w:val="32"/>
        </w:rPr>
      </w:pPr>
      <w:r>
        <w:rPr>
          <w:rFonts w:hint="eastAsia" w:ascii="仿宋" w:hAnsi="仿宋" w:eastAsia="仿宋"/>
          <w:sz w:val="32"/>
          <w:szCs w:val="32"/>
        </w:rPr>
        <w:t>附件1：</w:t>
      </w:r>
    </w:p>
    <w:p>
      <w:pPr>
        <w:jc w:val="center"/>
        <w:rPr>
          <w:rFonts w:ascii="宋体" w:hAnsi="宋体"/>
          <w:b/>
          <w:bCs/>
          <w:sz w:val="44"/>
          <w:szCs w:val="44"/>
        </w:rPr>
      </w:pPr>
      <w:r>
        <w:rPr>
          <w:rFonts w:hint="eastAsia" w:ascii="宋体" w:hAnsi="宋体"/>
          <w:b/>
          <w:bCs/>
          <w:sz w:val="44"/>
          <w:szCs w:val="44"/>
        </w:rPr>
        <w:t>7月28日全国视频会议</w:t>
      </w:r>
    </w:p>
    <w:p>
      <w:pPr>
        <w:spacing w:beforeLines="100" w:afterLines="100"/>
        <w:jc w:val="center"/>
        <w:rPr>
          <w:rFonts w:ascii="楷体" w:hAnsi="楷体" w:eastAsia="楷体" w:cs="楷体"/>
          <w:b/>
          <w:bCs/>
          <w:sz w:val="32"/>
          <w:szCs w:val="32"/>
        </w:rPr>
      </w:pPr>
      <w:r>
        <w:rPr>
          <w:rFonts w:hint="eastAsia" w:ascii="楷体" w:hAnsi="楷体" w:eastAsia="楷体" w:cs="楷体"/>
          <w:b/>
          <w:bCs/>
          <w:sz w:val="32"/>
          <w:szCs w:val="32"/>
        </w:rPr>
        <w:t>（医政医管局 郭燕红）</w:t>
      </w:r>
      <w:bookmarkStart w:id="0" w:name="_GoBack"/>
      <w:bookmarkEnd w:id="0"/>
    </w:p>
    <w:p>
      <w:pPr>
        <w:ind w:firstLine="608" w:firstLineChars="200"/>
        <w:rPr>
          <w:rFonts w:ascii="仿宋" w:hAnsi="仿宋" w:eastAsia="仿宋"/>
          <w:sz w:val="32"/>
          <w:szCs w:val="32"/>
        </w:rPr>
      </w:pPr>
      <w:r>
        <w:rPr>
          <w:rFonts w:hint="eastAsia" w:ascii="仿宋" w:hAnsi="仿宋" w:eastAsia="仿宋"/>
          <w:sz w:val="32"/>
          <w:szCs w:val="32"/>
        </w:rPr>
        <w:t>近日，江苏省南京市发生新冠肺炎聚集性疫情。截至 7月27日24时，江苏省共报告新冠病毒核酸检测阳性157例，其中确诊病例155例（4 例重症),无症状感染者2例。截至目前，全国共有6个省份12个地市报告了此次疫情的关联病例，分别为江苏省南京市、宿迁市；辽宁省沈阳市、大连市；安徽省马鞍山市、芜湖市；湖南省常德市、广东省中山市、珠海市；四川省成都市、绵阳市、泸州市。病例发现途径包括密接者、次密接者等隔离人员排查、社区主动筛查、重点人群定期核酸检测、主动就医人员核酸筛查等多种渠道。相关病例活动范围大（乘坐各种交通工具、聚会聚餐、旅游、参加演唱会等)，病毒感染隐匿，新冠病毒感染传播速度快、传染性强，部分患者症状轻微，给早期发现和疫情防控带来较大压力。</w:t>
      </w:r>
    </w:p>
    <w:p>
      <w:pPr>
        <w:ind w:firstLine="608" w:firstLineChars="200"/>
        <w:rPr>
          <w:rFonts w:ascii="仿宋" w:hAnsi="仿宋" w:eastAsia="仿宋"/>
          <w:sz w:val="32"/>
          <w:szCs w:val="32"/>
        </w:rPr>
      </w:pPr>
      <w:r>
        <w:rPr>
          <w:rFonts w:hint="eastAsia" w:ascii="仿宋" w:hAnsi="仿宋" w:eastAsia="仿宋"/>
          <w:sz w:val="32"/>
          <w:szCs w:val="32"/>
        </w:rPr>
        <w:t>目前，随着病例传播链条不断延长，疫情形势日趋复杂严峻，不排除其他省份发生较大规模疫情的可能。各地医疗系统务必保持高度警惕，抓紧做好各项准备工作，随时准备进入战斗状态，已经出现疫情或有苗头倾向的，要立即采取行动，主动作为，全力将疫情消灭在萌芽状态。下面，我强调一下当前工作中需要着重关注的几项工作：</w:t>
      </w:r>
    </w:p>
    <w:p>
      <w:pPr>
        <w:ind w:firstLine="608" w:firstLineChars="200"/>
        <w:rPr>
          <w:rFonts w:ascii="仿宋" w:hAnsi="仿宋" w:eastAsia="仿宋"/>
          <w:b/>
          <w:sz w:val="32"/>
          <w:szCs w:val="32"/>
        </w:rPr>
      </w:pPr>
      <w:r>
        <w:rPr>
          <w:rFonts w:hint="eastAsia" w:ascii="仿宋" w:hAnsi="仿宋" w:eastAsia="仿宋"/>
          <w:b/>
          <w:sz w:val="32"/>
          <w:szCs w:val="32"/>
        </w:rPr>
        <w:t>一、高度重视，切实增强风险意识</w:t>
      </w:r>
    </w:p>
    <w:p>
      <w:pPr>
        <w:ind w:firstLine="608" w:firstLineChars="200"/>
        <w:rPr>
          <w:rFonts w:ascii="仿宋" w:hAnsi="仿宋" w:eastAsia="仿宋" w:cs="仿宋"/>
          <w:sz w:val="32"/>
          <w:szCs w:val="32"/>
        </w:rPr>
      </w:pPr>
      <w:r>
        <w:rPr>
          <w:rFonts w:hint="eastAsia" w:ascii="仿宋" w:hAnsi="仿宋" w:eastAsia="仿宋" w:cs="仿宋"/>
          <w:sz w:val="32"/>
          <w:szCs w:val="32"/>
        </w:rPr>
        <w:t>刚才通报了全国及南京的总体疫情情况，可以说形势异常严峻。各省卫生健康行政部门务必要高度重视，不折不扣落实好疫情防控政治责任，对各项疫情防控措施进行再部署、再强化、再落实，从严防境外输入和本土反弹两条线上共同发力，切实做到守土有责、守土尽责。各级各类医疗机构要进一步增强风险意识，强化底线思维，书记、院长要承担主体责任，强化措施落实，列明任务清单，逐项对照检查，排查风险，堵塞漏洞，坚决落实好“四早”要求。同时好加强值班值守，重要岗位实行24小时值班制度，一旦有疫情发生，确保第一时间报告、第一时间处置，坚决把住医疗机构这条防线，防止疫情扩散蔓延。</w:t>
      </w:r>
    </w:p>
    <w:p>
      <w:pPr>
        <w:ind w:firstLine="608" w:firstLineChars="200"/>
        <w:rPr>
          <w:rFonts w:ascii="仿宋" w:hAnsi="仿宋" w:eastAsia="仿宋"/>
          <w:b/>
          <w:sz w:val="32"/>
          <w:szCs w:val="32"/>
        </w:rPr>
      </w:pPr>
      <w:r>
        <w:rPr>
          <w:rFonts w:hint="eastAsia" w:ascii="仿宋" w:hAnsi="仿宋" w:eastAsia="仿宋"/>
          <w:b/>
          <w:sz w:val="32"/>
          <w:szCs w:val="32"/>
        </w:rPr>
        <w:t>二、首诊负责，防止患者辗转就诊</w:t>
      </w:r>
    </w:p>
    <w:p>
      <w:pPr>
        <w:ind w:firstLine="608" w:firstLineChars="200"/>
        <w:rPr>
          <w:rFonts w:ascii="仿宋" w:hAnsi="仿宋" w:eastAsia="仿宋" w:cs="仿宋"/>
          <w:sz w:val="32"/>
          <w:szCs w:val="32"/>
        </w:rPr>
      </w:pPr>
      <w:r>
        <w:rPr>
          <w:rFonts w:hint="eastAsia" w:ascii="仿宋" w:hAnsi="仿宋" w:eastAsia="仿宋" w:cs="仿宋"/>
          <w:sz w:val="32"/>
          <w:szCs w:val="32"/>
        </w:rPr>
        <w:t>前期辽宁、安徽等多起疫情已经暴露出首诊负责制落实不到位的问题，既有个别诊所私自接诊发热患者的问题，也有部分医疗机构诊疗不规范、不做核酸检测、出现误诊漏诊的问题，患者辗转多家医疗机构不能确诊，导致疫情迁延扩散，甚至造成院感。因此，各地务必要引以为戒，尤其目前正处于疫情初发阶段，社会散在病例极有可能到各级各类医疗机构主动就诊，医疗机构要严格落实首诊负责制，认真开展预检分诊工作，对于具有发热、干咳、乏力、嗅觉味觉减退等新冠肺炎相关表现的患者要高度关注，流行病学问诊和病人基本信息登记，实施闭环管理。诊所和不具备发热病人接诊条件的医疗机构，要做好病人信息登记和报告，由卫生健康行政部门指定机构和车辆将患者转诊到发热门诊就诊。医疗机构发现新冠肺炎疑似病例、确诊病例和无症状感染者时，要及时向当地疾控部门或卫生健康行政部门报告，非新冠肺炎定点医院要尽快通知院前急救机构将患者转至定点医院隔离治疗。</w:t>
      </w:r>
    </w:p>
    <w:p>
      <w:pPr>
        <w:ind w:firstLine="608" w:firstLineChars="200"/>
        <w:rPr>
          <w:rFonts w:ascii="仿宋" w:hAnsi="仿宋" w:eastAsia="仿宋"/>
          <w:b/>
          <w:sz w:val="32"/>
          <w:szCs w:val="32"/>
        </w:rPr>
      </w:pPr>
      <w:r>
        <w:rPr>
          <w:rFonts w:hint="eastAsia" w:ascii="仿宋" w:hAnsi="仿宋" w:eastAsia="仿宋"/>
          <w:b/>
          <w:sz w:val="32"/>
          <w:szCs w:val="32"/>
        </w:rPr>
        <w:t>三、严守阵地，切实发挥发热门诊作用</w:t>
      </w:r>
    </w:p>
    <w:p>
      <w:pPr>
        <w:ind w:firstLine="608" w:firstLineChars="200"/>
        <w:rPr>
          <w:rFonts w:ascii="仿宋" w:hAnsi="仿宋" w:eastAsia="仿宋" w:cs="仿宋"/>
          <w:sz w:val="32"/>
          <w:szCs w:val="32"/>
        </w:rPr>
      </w:pPr>
      <w:r>
        <w:rPr>
          <w:rFonts w:hint="eastAsia" w:ascii="仿宋" w:hAnsi="仿宋" w:eastAsia="仿宋" w:cs="仿宋"/>
          <w:sz w:val="32"/>
          <w:szCs w:val="32"/>
        </w:rPr>
        <w:t>各地要充分发挥发热门诊哨点作用，过多种途径宣传，引导出现相应症状的患者到发热门诊就诊。发热门诊要进一步强化管理，进一步充实发热门诊诊疗力量，完善发热门诊“三区两通道”、留观病房、独立CT等硬件设置，做到人流、物流、空气流与其他区域严格物理隔离。要优化就诊流程，认真落实发热患者核酸检测和闭环管理要求，并配齐消毒、防护用品，规范做好医务人员防护和门诊区域清洁消毒，防止因硬件设置不规范和管理不到位造成的交叉感染。</w:t>
      </w:r>
    </w:p>
    <w:p>
      <w:pPr>
        <w:ind w:firstLine="608" w:firstLineChars="200"/>
        <w:rPr>
          <w:rFonts w:ascii="仿宋" w:hAnsi="仿宋" w:eastAsia="仿宋" w:cs="仿宋"/>
          <w:sz w:val="32"/>
          <w:szCs w:val="32"/>
        </w:rPr>
      </w:pPr>
      <w:r>
        <w:rPr>
          <w:rFonts w:hint="eastAsia" w:ascii="仿宋" w:hAnsi="仿宋" w:eastAsia="仿宋" w:cs="仿宋"/>
          <w:sz w:val="32"/>
          <w:szCs w:val="32"/>
        </w:rPr>
        <w:t>此外，再次强调要加强发热门诊患者核酸检测，确保检测结果4-6小时甚至更短时间出具，在排除新冠病毒感染前不得允许患者离开医院。</w:t>
      </w:r>
    </w:p>
    <w:p>
      <w:pPr>
        <w:ind w:firstLine="608" w:firstLineChars="200"/>
        <w:rPr>
          <w:rFonts w:ascii="仿宋" w:hAnsi="仿宋" w:eastAsia="仿宋"/>
          <w:b/>
          <w:sz w:val="32"/>
          <w:szCs w:val="32"/>
        </w:rPr>
      </w:pPr>
      <w:r>
        <w:rPr>
          <w:rFonts w:hint="eastAsia" w:ascii="仿宋" w:hAnsi="仿宋" w:eastAsia="仿宋"/>
          <w:b/>
          <w:sz w:val="32"/>
          <w:szCs w:val="32"/>
        </w:rPr>
        <w:t>四、做足准备，抓好定点医院管理</w:t>
      </w:r>
    </w:p>
    <w:p>
      <w:pPr>
        <w:ind w:firstLine="608" w:firstLineChars="200"/>
        <w:rPr>
          <w:rFonts w:ascii="仿宋" w:hAnsi="仿宋" w:eastAsia="仿宋" w:cs="仿宋"/>
          <w:sz w:val="32"/>
          <w:szCs w:val="32"/>
        </w:rPr>
      </w:pPr>
      <w:r>
        <w:rPr>
          <w:rFonts w:hint="eastAsia" w:ascii="仿宋" w:hAnsi="仿宋" w:eastAsia="仿宋" w:cs="仿宋"/>
          <w:sz w:val="32"/>
          <w:szCs w:val="32"/>
        </w:rPr>
        <w:t>疫情发生已经一年半多了，国内大大小小疫情几十起，但各地定点医院准备充分的少之又少，几乎次次临时抱佛脚，既有床位、设备等硬件准备的不充分，也有流程、制度的不规范不合理，请各省对定点医院及备用定点医院准备工作进行再摸排、再评估，充分预估可能发生的疫情规模，尽快协调补足硬件不足，完善流程制度，加强业务培训和应急演练，确保打有准备之仗。此外，要对增援医疗队的调派做好预案，拉出梯队名单，确保一旦需要可及时增派到位，同时提醒大家还要对医疗队的保障工作提前做好安排。</w:t>
      </w:r>
    </w:p>
    <w:p>
      <w:pPr>
        <w:ind w:firstLine="608" w:firstLineChars="200"/>
        <w:rPr>
          <w:rFonts w:ascii="仿宋" w:hAnsi="仿宋" w:eastAsia="仿宋"/>
          <w:b/>
          <w:sz w:val="32"/>
          <w:szCs w:val="32"/>
        </w:rPr>
      </w:pPr>
      <w:r>
        <w:rPr>
          <w:rFonts w:hint="eastAsia" w:ascii="仿宋" w:hAnsi="仿宋" w:eastAsia="仿宋"/>
          <w:b/>
          <w:sz w:val="32"/>
          <w:szCs w:val="32"/>
        </w:rPr>
        <w:t>五、做好防护，加强医务人员管理</w:t>
      </w:r>
    </w:p>
    <w:p>
      <w:pPr>
        <w:ind w:firstLine="608" w:firstLineChars="200"/>
        <w:rPr>
          <w:rFonts w:ascii="仿宋" w:hAnsi="仿宋" w:eastAsia="仿宋"/>
          <w:sz w:val="32"/>
          <w:szCs w:val="32"/>
        </w:rPr>
      </w:pPr>
      <w:r>
        <w:rPr>
          <w:rFonts w:hint="eastAsia" w:ascii="仿宋" w:hAnsi="仿宋" w:eastAsia="仿宋"/>
          <w:b/>
          <w:bCs/>
          <w:sz w:val="32"/>
          <w:szCs w:val="32"/>
        </w:rPr>
        <w:t>一是做好所有医务人员防护。</w:t>
      </w:r>
      <w:r>
        <w:rPr>
          <w:rFonts w:hint="eastAsia" w:ascii="仿宋" w:hAnsi="仿宋" w:eastAsia="仿宋"/>
          <w:sz w:val="32"/>
          <w:szCs w:val="32"/>
        </w:rPr>
        <w:t>医疗机构内所有科室的医务人员、后勤人员、护工等务必严格做好个人防护，规范佩戴口罩等防护用品，做好环境消杀、物表消毒等，防止院内交叉感染。</w:t>
      </w:r>
      <w:r>
        <w:rPr>
          <w:rFonts w:hint="eastAsia" w:ascii="仿宋" w:hAnsi="仿宋" w:eastAsia="仿宋"/>
          <w:b/>
          <w:bCs/>
          <w:sz w:val="32"/>
          <w:szCs w:val="32"/>
        </w:rPr>
        <w:t>二是落实一线医务人员闭环管理。</w:t>
      </w:r>
      <w:r>
        <w:rPr>
          <w:rFonts w:hint="eastAsia" w:ascii="仿宋" w:hAnsi="仿宋" w:eastAsia="仿宋"/>
          <w:sz w:val="32"/>
          <w:szCs w:val="32"/>
        </w:rPr>
        <w:t>各地实际参与新冠肺炎救治工作人员务必严格落实闭环管理措施，今年6月份我们对这项工作做了专门部署，也通报了有关省份闭环管理工作暴露的严重问题，请各地进一步排查隐患，克服困难，坚决整改落实，堵塞风险漏洞。</w:t>
      </w:r>
      <w:r>
        <w:rPr>
          <w:rFonts w:hint="eastAsia" w:ascii="仿宋" w:hAnsi="仿宋" w:eastAsia="仿宋"/>
          <w:b/>
          <w:bCs/>
          <w:sz w:val="32"/>
          <w:szCs w:val="32"/>
        </w:rPr>
        <w:t>三是强化医务人员业务培训。</w:t>
      </w:r>
      <w:r>
        <w:rPr>
          <w:rFonts w:hint="eastAsia" w:ascii="仿宋" w:hAnsi="仿宋" w:eastAsia="仿宋"/>
          <w:sz w:val="32"/>
          <w:szCs w:val="32"/>
        </w:rPr>
        <w:t>2020年我们组织国家专家录制了16节新冠肺炎相关课程，包括诊疗方案解读、儿童诊疗要点、重症患者救治、发热门诊设置、医院感染控制、核酸检测、疫情报告、心理疏导等重点内容，一直放在“人民好医生”APP上供全国医务人员随时学习，今年上半年我们又组织专家对部分课程进行了更新，希望各地充分利用好这些课程资源，强化医务人员培训，尤其加强新冠肺炎病例早期识别，进一步提高新冠肺炎防控和救治能力。</w:t>
      </w:r>
    </w:p>
    <w:p>
      <w:pPr>
        <w:ind w:firstLine="608" w:firstLineChars="200"/>
        <w:rPr>
          <w:rFonts w:ascii="仿宋" w:hAnsi="仿宋" w:eastAsia="仿宋"/>
          <w:b/>
          <w:sz w:val="32"/>
          <w:szCs w:val="32"/>
        </w:rPr>
      </w:pPr>
      <w:r>
        <w:rPr>
          <w:rFonts w:hint="eastAsia" w:ascii="仿宋" w:hAnsi="仿宋" w:eastAsia="仿宋"/>
          <w:b/>
          <w:sz w:val="32"/>
          <w:szCs w:val="32"/>
        </w:rPr>
        <w:t>六、守住底线，进一步加强院感防控</w:t>
      </w:r>
    </w:p>
    <w:p>
      <w:pPr>
        <w:ind w:firstLine="608" w:firstLineChars="200"/>
        <w:rPr>
          <w:rFonts w:ascii="仿宋" w:hAnsi="仿宋" w:eastAsia="仿宋" w:cs="仿宋"/>
          <w:bCs/>
          <w:sz w:val="32"/>
          <w:szCs w:val="32"/>
        </w:rPr>
      </w:pPr>
      <w:r>
        <w:rPr>
          <w:rFonts w:ascii="仿宋" w:hAnsi="仿宋" w:eastAsia="仿宋" w:cs="仿宋"/>
          <w:bCs/>
          <w:sz w:val="32"/>
          <w:szCs w:val="32"/>
        </w:rPr>
        <w:t>院感防控</w:t>
      </w:r>
      <w:r>
        <w:rPr>
          <w:rFonts w:hint="eastAsia" w:ascii="仿宋" w:hAnsi="仿宋" w:eastAsia="仿宋" w:cs="仿宋"/>
          <w:bCs/>
          <w:sz w:val="32"/>
          <w:szCs w:val="32"/>
        </w:rPr>
        <w:t>是我们已经反复强调，最容易出现问题，也是我们必须坚守的底线，各级卫生健康行政部门务必要高度重视，常抓不懈</w:t>
      </w:r>
      <w:r>
        <w:rPr>
          <w:rFonts w:ascii="仿宋" w:hAnsi="仿宋" w:eastAsia="仿宋" w:cs="仿宋"/>
          <w:bCs/>
          <w:sz w:val="32"/>
          <w:szCs w:val="32"/>
        </w:rPr>
        <w:t>。医疗机构要按照《关于进一步做好常态化疫情防控下医疗机构感染防控工作的通知》等要求，落实主体责任，全面落实各项感控措施。</w:t>
      </w:r>
      <w:r>
        <w:rPr>
          <w:rFonts w:hint="eastAsia" w:ascii="仿宋" w:hAnsi="仿宋" w:eastAsia="仿宋" w:cs="仿宋"/>
          <w:bCs/>
          <w:sz w:val="32"/>
          <w:szCs w:val="32"/>
        </w:rPr>
        <w:t>下面再强调几个关键点：</w:t>
      </w:r>
      <w:r>
        <w:rPr>
          <w:rFonts w:hint="eastAsia" w:ascii="仿宋" w:hAnsi="仿宋" w:eastAsia="仿宋" w:cs="仿宋"/>
          <w:b/>
          <w:sz w:val="32"/>
          <w:szCs w:val="32"/>
        </w:rPr>
        <w:t>一是</w:t>
      </w:r>
      <w:r>
        <w:rPr>
          <w:rFonts w:ascii="仿宋" w:hAnsi="仿宋" w:eastAsia="仿宋" w:cs="仿宋"/>
          <w:b/>
          <w:sz w:val="32"/>
          <w:szCs w:val="32"/>
        </w:rPr>
        <w:t>减少人员聚集</w:t>
      </w:r>
      <w:r>
        <w:rPr>
          <w:rFonts w:hint="eastAsia" w:ascii="仿宋" w:hAnsi="仿宋" w:eastAsia="仿宋" w:cs="仿宋"/>
          <w:b/>
          <w:sz w:val="32"/>
          <w:szCs w:val="32"/>
        </w:rPr>
        <w:t>。</w:t>
      </w:r>
      <w:r>
        <w:rPr>
          <w:rFonts w:hint="eastAsia" w:ascii="仿宋" w:hAnsi="仿宋" w:eastAsia="仿宋" w:cs="仿宋"/>
          <w:bCs/>
          <w:sz w:val="32"/>
          <w:szCs w:val="32"/>
        </w:rPr>
        <w:t>门诊上要</w:t>
      </w:r>
      <w:r>
        <w:rPr>
          <w:rFonts w:ascii="仿宋" w:hAnsi="仿宋" w:eastAsia="仿宋" w:cs="仿宋"/>
          <w:bCs/>
          <w:sz w:val="32"/>
          <w:szCs w:val="32"/>
        </w:rPr>
        <w:t>进一步完善预约诊疗和预检分诊，按时段安排好患者就诊时间，</w:t>
      </w:r>
      <w:r>
        <w:rPr>
          <w:rFonts w:hint="eastAsia" w:ascii="仿宋" w:hAnsi="仿宋" w:eastAsia="仿宋" w:cs="仿宋"/>
          <w:bCs/>
          <w:sz w:val="32"/>
          <w:szCs w:val="32"/>
        </w:rPr>
        <w:t>减少扎堆就诊；住院上要</w:t>
      </w:r>
      <w:r>
        <w:rPr>
          <w:rFonts w:ascii="仿宋" w:hAnsi="仿宋" w:eastAsia="仿宋" w:cs="仿宋"/>
          <w:bCs/>
          <w:sz w:val="32"/>
          <w:szCs w:val="32"/>
        </w:rPr>
        <w:t>合理确定床位使用比例，禁止加床收治患者。</w:t>
      </w:r>
      <w:r>
        <w:rPr>
          <w:rFonts w:hint="eastAsia" w:ascii="仿宋" w:hAnsi="仿宋" w:eastAsia="仿宋" w:cs="仿宋"/>
          <w:b/>
          <w:sz w:val="32"/>
          <w:szCs w:val="32"/>
        </w:rPr>
        <w:t>二是</w:t>
      </w:r>
      <w:r>
        <w:rPr>
          <w:rFonts w:ascii="仿宋" w:hAnsi="仿宋" w:eastAsia="仿宋" w:cs="仿宋"/>
          <w:b/>
          <w:sz w:val="32"/>
          <w:szCs w:val="32"/>
        </w:rPr>
        <w:t>严格患者陪护及探视管理</w:t>
      </w:r>
      <w:r>
        <w:rPr>
          <w:rFonts w:hint="eastAsia" w:ascii="仿宋" w:hAnsi="仿宋" w:eastAsia="仿宋" w:cs="仿宋"/>
          <w:bCs/>
          <w:sz w:val="32"/>
          <w:szCs w:val="32"/>
        </w:rPr>
        <w:t>。</w:t>
      </w:r>
      <w:r>
        <w:rPr>
          <w:rFonts w:ascii="仿宋" w:hAnsi="仿宋" w:eastAsia="仿宋" w:cs="仿宋"/>
          <w:bCs/>
          <w:sz w:val="32"/>
          <w:szCs w:val="32"/>
        </w:rPr>
        <w:t>新冠肺炎救治定点医疗机构不探视、不陪护，非定点医疗机构非必须不陪护、不探视，确需陪护的，要固定陪护人员并进行核酸检测</w:t>
      </w:r>
      <w:r>
        <w:rPr>
          <w:rFonts w:hint="eastAsia" w:ascii="仿宋" w:hAnsi="仿宋" w:eastAsia="仿宋" w:cs="仿宋"/>
          <w:bCs/>
          <w:sz w:val="32"/>
          <w:szCs w:val="32"/>
        </w:rPr>
        <w:t>，且不得随意进出溜达</w:t>
      </w:r>
      <w:r>
        <w:rPr>
          <w:rFonts w:ascii="仿宋" w:hAnsi="仿宋" w:eastAsia="仿宋" w:cs="仿宋"/>
          <w:bCs/>
          <w:sz w:val="32"/>
          <w:szCs w:val="32"/>
        </w:rPr>
        <w:t>。</w:t>
      </w:r>
      <w:r>
        <w:rPr>
          <w:rFonts w:hint="eastAsia" w:ascii="仿宋" w:hAnsi="仿宋" w:eastAsia="仿宋" w:cs="仿宋"/>
          <w:b/>
          <w:sz w:val="32"/>
          <w:szCs w:val="32"/>
        </w:rPr>
        <w:t>三是认真做好</w:t>
      </w:r>
      <w:r>
        <w:rPr>
          <w:rFonts w:ascii="仿宋" w:hAnsi="仿宋" w:eastAsia="仿宋" w:cs="仿宋"/>
          <w:b/>
          <w:sz w:val="32"/>
          <w:szCs w:val="32"/>
        </w:rPr>
        <w:t>核酸检测。</w:t>
      </w:r>
      <w:r>
        <w:rPr>
          <w:rFonts w:ascii="仿宋" w:hAnsi="仿宋" w:eastAsia="仿宋" w:cs="仿宋"/>
          <w:bCs/>
          <w:sz w:val="32"/>
          <w:szCs w:val="32"/>
        </w:rPr>
        <w:t>对新入院患者和陪护人员落实“应检尽检”，设置并利用好隔离区域或过渡病室</w:t>
      </w:r>
      <w:r>
        <w:rPr>
          <w:rFonts w:hint="eastAsia" w:ascii="仿宋" w:hAnsi="仿宋" w:eastAsia="仿宋" w:cs="仿宋"/>
          <w:bCs/>
          <w:sz w:val="32"/>
          <w:szCs w:val="32"/>
        </w:rPr>
        <w:t>；对院内工作人员要定期开展核酸检测，</w:t>
      </w:r>
      <w:r>
        <w:rPr>
          <w:rFonts w:ascii="仿宋" w:hAnsi="仿宋" w:eastAsia="仿宋" w:cs="仿宋"/>
          <w:bCs/>
          <w:sz w:val="32"/>
          <w:szCs w:val="32"/>
        </w:rPr>
        <w:t>通过核酸筛查降低感染风险。</w:t>
      </w:r>
      <w:r>
        <w:rPr>
          <w:rFonts w:hint="eastAsia" w:ascii="仿宋" w:hAnsi="仿宋" w:eastAsia="仿宋" w:cs="仿宋"/>
          <w:b/>
          <w:sz w:val="32"/>
          <w:szCs w:val="32"/>
        </w:rPr>
        <w:t>四是</w:t>
      </w:r>
      <w:r>
        <w:rPr>
          <w:rFonts w:ascii="仿宋" w:hAnsi="仿宋" w:eastAsia="仿宋" w:cs="仿宋"/>
          <w:b/>
          <w:sz w:val="32"/>
          <w:szCs w:val="32"/>
        </w:rPr>
        <w:t>严格执行标准预防等措施。</w:t>
      </w:r>
      <w:r>
        <w:rPr>
          <w:rFonts w:hint="eastAsia" w:ascii="仿宋" w:hAnsi="仿宋" w:eastAsia="仿宋" w:cs="仿宋"/>
          <w:bCs/>
          <w:sz w:val="32"/>
          <w:szCs w:val="32"/>
        </w:rPr>
        <w:t>前期我们在检查工作中发现，有的医疗机构配备的防护用品不合格，有的发热门诊医务人员未按照规定佩戴医用防护口罩，甚至有医务人员不佩戴口罩的情况，这些情况都要务必杜绝。另外要配齐配足消毒用品，方便医务人员做好手卫生。</w:t>
      </w:r>
      <w:r>
        <w:rPr>
          <w:rFonts w:hint="eastAsia" w:ascii="仿宋" w:hAnsi="仿宋" w:eastAsia="仿宋" w:cs="仿宋"/>
          <w:b/>
          <w:sz w:val="32"/>
          <w:szCs w:val="32"/>
        </w:rPr>
        <w:t>五是加强医疗垃圾的处理。</w:t>
      </w:r>
      <w:r>
        <w:rPr>
          <w:rFonts w:hint="eastAsia" w:ascii="仿宋" w:hAnsi="仿宋" w:eastAsia="仿宋" w:cs="仿宋"/>
          <w:bCs/>
          <w:sz w:val="32"/>
          <w:szCs w:val="32"/>
        </w:rPr>
        <w:t>做到及时、规范，避免各种废弃物堆积，新冠肺炎定点医院患者收治病区及各发热门诊产生的医疗废物和生活垃圾，均应当按照医疗废物进行分类收集，并做好贮存、运送、交接等全流程管理，确保安全。</w:t>
      </w:r>
    </w:p>
    <w:p>
      <w:pPr>
        <w:ind w:firstLine="608" w:firstLineChars="200"/>
        <w:rPr>
          <w:rFonts w:ascii="仿宋" w:hAnsi="仿宋" w:eastAsia="仿宋"/>
          <w:b/>
          <w:sz w:val="32"/>
          <w:szCs w:val="32"/>
        </w:rPr>
      </w:pPr>
      <w:r>
        <w:rPr>
          <w:rFonts w:hint="eastAsia" w:ascii="仿宋" w:hAnsi="仿宋" w:eastAsia="仿宋"/>
          <w:b/>
          <w:sz w:val="32"/>
          <w:szCs w:val="32"/>
        </w:rPr>
        <w:t>七、及时检测，争取防控主动</w:t>
      </w:r>
    </w:p>
    <w:p>
      <w:pPr>
        <w:ind w:firstLine="608" w:firstLineChars="200"/>
        <w:rPr>
          <w:rFonts w:ascii="仿宋" w:hAnsi="仿宋" w:eastAsia="仿宋"/>
          <w:sz w:val="32"/>
          <w:szCs w:val="32"/>
        </w:rPr>
      </w:pPr>
      <w:r>
        <w:rPr>
          <w:rFonts w:hint="eastAsia" w:ascii="仿宋" w:hAnsi="仿宋" w:eastAsia="仿宋"/>
          <w:sz w:val="32"/>
          <w:szCs w:val="32"/>
        </w:rPr>
        <w:t>根据此前多地疫情处置经验，将流调与检测相结合，尽快组织重点地区、重点人群核酸筛查非常重要，必要时还要扩大检测，在一定范围或地区内进行全人群筛查，甚至第二轮、第三轮检测，对于用最短时间发现和控制传染源，为疫情防控争取主动具有不可替代的作用。在这个问题上，绝不能犹豫，稍有迟疑，哪怕晚一两天，感染者就有可能大量增长，导致疫情处置陷入被动局面。我们现在有1</w:t>
      </w:r>
      <w:r>
        <w:rPr>
          <w:rFonts w:ascii="仿宋" w:hAnsi="仿宋" w:eastAsia="仿宋"/>
          <w:sz w:val="32"/>
          <w:szCs w:val="32"/>
        </w:rPr>
        <w:t>:5</w:t>
      </w:r>
      <w:r>
        <w:rPr>
          <w:rFonts w:hint="eastAsia" w:ascii="仿宋" w:hAnsi="仿宋" w:eastAsia="仿宋"/>
          <w:sz w:val="32"/>
          <w:szCs w:val="32"/>
        </w:rPr>
        <w:t>、1:1</w:t>
      </w:r>
      <w:r>
        <w:rPr>
          <w:rFonts w:ascii="仿宋" w:hAnsi="仿宋" w:eastAsia="仿宋"/>
          <w:sz w:val="32"/>
          <w:szCs w:val="32"/>
        </w:rPr>
        <w:t>0</w:t>
      </w:r>
      <w:r>
        <w:rPr>
          <w:rFonts w:hint="eastAsia" w:ascii="仿宋" w:hAnsi="仿宋" w:eastAsia="仿宋"/>
          <w:sz w:val="32"/>
          <w:szCs w:val="32"/>
        </w:rPr>
        <w:t>检测技术，很多地区一天就能筛查1</w:t>
      </w:r>
      <w:r>
        <w:rPr>
          <w:rFonts w:ascii="仿宋" w:hAnsi="仿宋" w:eastAsia="仿宋"/>
          <w:sz w:val="32"/>
          <w:szCs w:val="32"/>
        </w:rPr>
        <w:t>0</w:t>
      </w:r>
      <w:r>
        <w:rPr>
          <w:rFonts w:hint="eastAsia" w:ascii="仿宋" w:hAnsi="仿宋" w:eastAsia="仿宋"/>
          <w:sz w:val="32"/>
          <w:szCs w:val="32"/>
        </w:rPr>
        <w:t>万甚至1</w:t>
      </w:r>
      <w:r>
        <w:rPr>
          <w:rFonts w:ascii="仿宋" w:hAnsi="仿宋" w:eastAsia="仿宋"/>
          <w:sz w:val="32"/>
          <w:szCs w:val="32"/>
        </w:rPr>
        <w:t>00</w:t>
      </w:r>
      <w:r>
        <w:rPr>
          <w:rFonts w:hint="eastAsia" w:ascii="仿宋" w:hAnsi="仿宋" w:eastAsia="仿宋"/>
          <w:sz w:val="32"/>
          <w:szCs w:val="32"/>
        </w:rPr>
        <w:t>万人，各地一定要运用好些技术手段，尽早开展工作，争取主动。对高风险人群要采用“双采双检”方式进行核酸检测，即采集两份鼻咽拭子样本，用两种不同的高灵敏（检测限≤500拷贝/ml）和双靶区域以上试剂进行检测，确保感染病例及时检出。</w:t>
      </w:r>
    </w:p>
    <w:p>
      <w:pPr>
        <w:ind w:firstLine="608" w:firstLineChars="200"/>
        <w:rPr>
          <w:rFonts w:ascii="仿宋" w:hAnsi="仿宋" w:eastAsia="仿宋" w:cs="黑体"/>
          <w:b/>
          <w:sz w:val="32"/>
          <w:szCs w:val="32"/>
        </w:rPr>
      </w:pPr>
      <w:r>
        <w:rPr>
          <w:rFonts w:hint="eastAsia" w:ascii="仿宋" w:hAnsi="仿宋" w:eastAsia="仿宋" w:cs="黑体"/>
          <w:b/>
          <w:sz w:val="32"/>
          <w:szCs w:val="32"/>
        </w:rPr>
        <w:t>八、及时通气，切实加强信息报告</w:t>
      </w:r>
    </w:p>
    <w:p>
      <w:pPr>
        <w:ind w:firstLine="608" w:firstLineChars="200"/>
        <w:rPr>
          <w:rFonts w:ascii="仿宋" w:hAnsi="仿宋" w:eastAsia="仿宋" w:cs="仿宋"/>
          <w:bCs/>
          <w:sz w:val="32"/>
          <w:szCs w:val="32"/>
        </w:rPr>
      </w:pPr>
      <w:r>
        <w:rPr>
          <w:rFonts w:hint="eastAsia" w:ascii="仿宋" w:hAnsi="仿宋" w:eastAsia="仿宋" w:cs="仿宋"/>
          <w:bCs/>
          <w:sz w:val="32"/>
          <w:szCs w:val="32"/>
        </w:rPr>
        <w:t>除按规定进行网报以外，医疗系统务必保持上下信息通畅，坚决杜绝隐瞒不报，坚决避免反复核实导致的迟报，有情况随时沟通，一旦出现疑似或确诊病例，要及时报告并立即采取行动，争取让防控措施跑在疫情扩散的前面。同时各地也要树立大局意识，及时将掌握的信息与其他相关省份进行通气，相互提醒，共同做好疫情防控工作。</w:t>
      </w:r>
    </w:p>
    <w:p>
      <w:pPr>
        <w:ind w:firstLine="608" w:firstLineChars="200"/>
        <w:rPr>
          <w:rFonts w:ascii="仿宋" w:hAnsi="仿宋" w:eastAsia="仿宋" w:cs="仿宋"/>
          <w:bCs/>
          <w:sz w:val="32"/>
          <w:szCs w:val="32"/>
        </w:rPr>
      </w:pPr>
      <w:r>
        <w:rPr>
          <w:rFonts w:hint="eastAsia" w:ascii="仿宋" w:hAnsi="仿宋" w:eastAsia="仿宋" w:cs="仿宋"/>
          <w:bCs/>
          <w:sz w:val="32"/>
          <w:szCs w:val="32"/>
        </w:rPr>
        <w:t>以上是我今天要强调的主要内容。同志们，警钟已经敲响，请大家务必提高责任意识和担当精神，紧绷疫情防控这根弦，不麻痹、不大意、不侥幸、不松懈，切实抓好医疗战线各项工作任务的落实，确保应对及时、稳妥、有序。</w:t>
      </w:r>
    </w:p>
    <w:p>
      <w:pPr>
        <w:ind w:firstLine="608" w:firstLineChars="200"/>
        <w:rPr>
          <w:rFonts w:ascii="仿宋" w:hAnsi="仿宋" w:eastAsia="仿宋"/>
          <w:sz w:val="32"/>
          <w:szCs w:val="32"/>
          <w:lang w:eastAsia="zh-TW"/>
        </w:rPr>
      </w:pPr>
      <w:r>
        <w:rPr>
          <w:rFonts w:hint="eastAsia" w:ascii="仿宋" w:hAnsi="仿宋" w:eastAsia="仿宋" w:cs="仿宋"/>
          <w:bCs/>
          <w:sz w:val="32"/>
          <w:szCs w:val="32"/>
        </w:rPr>
        <w:t>拜托大家，谢谢！</w:t>
      </w:r>
    </w:p>
    <w:p>
      <w:pPr>
        <w:adjustRightInd w:val="0"/>
        <w:snapToGrid w:val="0"/>
        <w:spacing w:line="360" w:lineRule="auto"/>
        <w:rPr>
          <w:rFonts w:ascii="仿宋" w:hAnsi="仿宋" w:eastAsia="仿宋"/>
          <w:sz w:val="32"/>
          <w:szCs w:val="32"/>
          <w:u w:val="single"/>
        </w:rPr>
      </w:pPr>
    </w:p>
    <w:p>
      <w:pPr>
        <w:rPr>
          <w:rFonts w:ascii="仿宋" w:hAnsi="仿宋" w:eastAsia="仿宋"/>
          <w:sz w:val="32"/>
          <w:szCs w:val="32"/>
        </w:rPr>
      </w:pPr>
    </w:p>
    <w:sectPr>
      <w:pgSz w:w="11906" w:h="16838"/>
      <w:pgMar w:top="1440" w:right="1080" w:bottom="1440" w:left="1080" w:header="851" w:footer="992" w:gutter="0"/>
      <w:cols w:space="425" w:num="1"/>
      <w:docGrid w:type="linesAndChars" w:linePitch="290" w:charSpace="-34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93"/>
  <w:drawingGridVerticalSpacing w:val="14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1E3D"/>
    <w:rsid w:val="000007DD"/>
    <w:rsid w:val="0000577C"/>
    <w:rsid w:val="00010E34"/>
    <w:rsid w:val="00012B29"/>
    <w:rsid w:val="000143A7"/>
    <w:rsid w:val="00022270"/>
    <w:rsid w:val="000222C5"/>
    <w:rsid w:val="00022661"/>
    <w:rsid w:val="0002709C"/>
    <w:rsid w:val="000277A4"/>
    <w:rsid w:val="00037A12"/>
    <w:rsid w:val="00046CAD"/>
    <w:rsid w:val="00051003"/>
    <w:rsid w:val="00055B1F"/>
    <w:rsid w:val="00065FD6"/>
    <w:rsid w:val="00076E7C"/>
    <w:rsid w:val="000913D3"/>
    <w:rsid w:val="000917D9"/>
    <w:rsid w:val="00093C5D"/>
    <w:rsid w:val="00094437"/>
    <w:rsid w:val="000A4A3B"/>
    <w:rsid w:val="000D26AC"/>
    <w:rsid w:val="000E38C9"/>
    <w:rsid w:val="000E6444"/>
    <w:rsid w:val="000F02C3"/>
    <w:rsid w:val="000F6E47"/>
    <w:rsid w:val="00105BB0"/>
    <w:rsid w:val="00113882"/>
    <w:rsid w:val="00113BFA"/>
    <w:rsid w:val="00115D8F"/>
    <w:rsid w:val="00115F21"/>
    <w:rsid w:val="00120939"/>
    <w:rsid w:val="0013257E"/>
    <w:rsid w:val="001362A0"/>
    <w:rsid w:val="001364E7"/>
    <w:rsid w:val="0014037D"/>
    <w:rsid w:val="001549AC"/>
    <w:rsid w:val="00166679"/>
    <w:rsid w:val="00187351"/>
    <w:rsid w:val="0019196B"/>
    <w:rsid w:val="00192A83"/>
    <w:rsid w:val="00194B21"/>
    <w:rsid w:val="001A6D33"/>
    <w:rsid w:val="001A6ECF"/>
    <w:rsid w:val="001B52A3"/>
    <w:rsid w:val="001B647F"/>
    <w:rsid w:val="001C28F4"/>
    <w:rsid w:val="001D290C"/>
    <w:rsid w:val="001E5273"/>
    <w:rsid w:val="001F0303"/>
    <w:rsid w:val="001F1E3D"/>
    <w:rsid w:val="001F742F"/>
    <w:rsid w:val="00201448"/>
    <w:rsid w:val="00210D0D"/>
    <w:rsid w:val="0021445D"/>
    <w:rsid w:val="00217AF6"/>
    <w:rsid w:val="00217B5C"/>
    <w:rsid w:val="0022016C"/>
    <w:rsid w:val="00227DCC"/>
    <w:rsid w:val="0023552C"/>
    <w:rsid w:val="002500A1"/>
    <w:rsid w:val="0025724C"/>
    <w:rsid w:val="0027073B"/>
    <w:rsid w:val="0027351B"/>
    <w:rsid w:val="002742CB"/>
    <w:rsid w:val="00291195"/>
    <w:rsid w:val="002945C5"/>
    <w:rsid w:val="002A174E"/>
    <w:rsid w:val="002A1D14"/>
    <w:rsid w:val="002B2153"/>
    <w:rsid w:val="002B6CD3"/>
    <w:rsid w:val="002C2511"/>
    <w:rsid w:val="002C3A55"/>
    <w:rsid w:val="002C5C3F"/>
    <w:rsid w:val="002D5C50"/>
    <w:rsid w:val="002D61E6"/>
    <w:rsid w:val="002E1D23"/>
    <w:rsid w:val="00306309"/>
    <w:rsid w:val="00311BCE"/>
    <w:rsid w:val="00315231"/>
    <w:rsid w:val="00321B98"/>
    <w:rsid w:val="00322DAD"/>
    <w:rsid w:val="00322E7C"/>
    <w:rsid w:val="0032740D"/>
    <w:rsid w:val="00333810"/>
    <w:rsid w:val="003360D1"/>
    <w:rsid w:val="003361FC"/>
    <w:rsid w:val="003479C4"/>
    <w:rsid w:val="0035176A"/>
    <w:rsid w:val="00357C0E"/>
    <w:rsid w:val="00363AE9"/>
    <w:rsid w:val="003708A2"/>
    <w:rsid w:val="00382506"/>
    <w:rsid w:val="003868AC"/>
    <w:rsid w:val="003B555C"/>
    <w:rsid w:val="003B736B"/>
    <w:rsid w:val="003C1245"/>
    <w:rsid w:val="003C4EDD"/>
    <w:rsid w:val="003D1484"/>
    <w:rsid w:val="003D787C"/>
    <w:rsid w:val="003E6D86"/>
    <w:rsid w:val="003F65CE"/>
    <w:rsid w:val="00403BEA"/>
    <w:rsid w:val="00404831"/>
    <w:rsid w:val="00404B25"/>
    <w:rsid w:val="00404D13"/>
    <w:rsid w:val="0040632E"/>
    <w:rsid w:val="00411E6F"/>
    <w:rsid w:val="004246D1"/>
    <w:rsid w:val="00437C89"/>
    <w:rsid w:val="004408F2"/>
    <w:rsid w:val="00461479"/>
    <w:rsid w:val="004666FA"/>
    <w:rsid w:val="00467507"/>
    <w:rsid w:val="0047089B"/>
    <w:rsid w:val="00482A05"/>
    <w:rsid w:val="00482C2D"/>
    <w:rsid w:val="00490BD9"/>
    <w:rsid w:val="00491AA1"/>
    <w:rsid w:val="00492436"/>
    <w:rsid w:val="004A310F"/>
    <w:rsid w:val="004C3EB9"/>
    <w:rsid w:val="004C48FE"/>
    <w:rsid w:val="004C732C"/>
    <w:rsid w:val="004D1BDA"/>
    <w:rsid w:val="004E7D3E"/>
    <w:rsid w:val="004F6464"/>
    <w:rsid w:val="004F6A18"/>
    <w:rsid w:val="004F7B02"/>
    <w:rsid w:val="00511C16"/>
    <w:rsid w:val="00516B68"/>
    <w:rsid w:val="00522811"/>
    <w:rsid w:val="00536366"/>
    <w:rsid w:val="005430AB"/>
    <w:rsid w:val="005618BD"/>
    <w:rsid w:val="00562014"/>
    <w:rsid w:val="00570FBD"/>
    <w:rsid w:val="00573033"/>
    <w:rsid w:val="00581CD7"/>
    <w:rsid w:val="005915E2"/>
    <w:rsid w:val="005A4EAC"/>
    <w:rsid w:val="005A5D2A"/>
    <w:rsid w:val="005B13FD"/>
    <w:rsid w:val="005B326B"/>
    <w:rsid w:val="005B6A16"/>
    <w:rsid w:val="005B7062"/>
    <w:rsid w:val="005C435D"/>
    <w:rsid w:val="005C5429"/>
    <w:rsid w:val="005C6ADE"/>
    <w:rsid w:val="005D0B79"/>
    <w:rsid w:val="005D2601"/>
    <w:rsid w:val="005E1C03"/>
    <w:rsid w:val="005E7FA9"/>
    <w:rsid w:val="005F172C"/>
    <w:rsid w:val="005F35B9"/>
    <w:rsid w:val="005F4F58"/>
    <w:rsid w:val="00600073"/>
    <w:rsid w:val="0060421E"/>
    <w:rsid w:val="00606151"/>
    <w:rsid w:val="00611114"/>
    <w:rsid w:val="0061605A"/>
    <w:rsid w:val="00616B37"/>
    <w:rsid w:val="00620AFA"/>
    <w:rsid w:val="00622E3D"/>
    <w:rsid w:val="006250FC"/>
    <w:rsid w:val="00634BDB"/>
    <w:rsid w:val="00635F22"/>
    <w:rsid w:val="00643210"/>
    <w:rsid w:val="00660BFF"/>
    <w:rsid w:val="006713D4"/>
    <w:rsid w:val="006879D6"/>
    <w:rsid w:val="00691B36"/>
    <w:rsid w:val="00696604"/>
    <w:rsid w:val="00696DFA"/>
    <w:rsid w:val="006A08E6"/>
    <w:rsid w:val="006B0AF1"/>
    <w:rsid w:val="006B5A08"/>
    <w:rsid w:val="006C636A"/>
    <w:rsid w:val="006D10F2"/>
    <w:rsid w:val="006D2DE9"/>
    <w:rsid w:val="006D34C9"/>
    <w:rsid w:val="006D3EA9"/>
    <w:rsid w:val="006E3C95"/>
    <w:rsid w:val="006E3DC7"/>
    <w:rsid w:val="006E56F6"/>
    <w:rsid w:val="006E57A9"/>
    <w:rsid w:val="006E6174"/>
    <w:rsid w:val="006F3425"/>
    <w:rsid w:val="006F3FDA"/>
    <w:rsid w:val="006F53C8"/>
    <w:rsid w:val="006F624A"/>
    <w:rsid w:val="007002ED"/>
    <w:rsid w:val="00700C05"/>
    <w:rsid w:val="00701E7B"/>
    <w:rsid w:val="0070553E"/>
    <w:rsid w:val="0071452F"/>
    <w:rsid w:val="007246C8"/>
    <w:rsid w:val="00726D9E"/>
    <w:rsid w:val="007334C6"/>
    <w:rsid w:val="00734F28"/>
    <w:rsid w:val="007371FC"/>
    <w:rsid w:val="00745B5B"/>
    <w:rsid w:val="00760BB4"/>
    <w:rsid w:val="00761F6B"/>
    <w:rsid w:val="00762ED2"/>
    <w:rsid w:val="00765D6A"/>
    <w:rsid w:val="007730E8"/>
    <w:rsid w:val="00783B87"/>
    <w:rsid w:val="007A23B5"/>
    <w:rsid w:val="007A2C5E"/>
    <w:rsid w:val="007A4068"/>
    <w:rsid w:val="007B7220"/>
    <w:rsid w:val="007E3C1E"/>
    <w:rsid w:val="007E60A6"/>
    <w:rsid w:val="007F52C2"/>
    <w:rsid w:val="008040C4"/>
    <w:rsid w:val="008270E6"/>
    <w:rsid w:val="00840BA7"/>
    <w:rsid w:val="00841843"/>
    <w:rsid w:val="008439A4"/>
    <w:rsid w:val="00850266"/>
    <w:rsid w:val="008506DA"/>
    <w:rsid w:val="008525B9"/>
    <w:rsid w:val="00853321"/>
    <w:rsid w:val="008620BF"/>
    <w:rsid w:val="0087523C"/>
    <w:rsid w:val="00875D6E"/>
    <w:rsid w:val="00876ABA"/>
    <w:rsid w:val="0087743C"/>
    <w:rsid w:val="00880397"/>
    <w:rsid w:val="00882220"/>
    <w:rsid w:val="0088798A"/>
    <w:rsid w:val="008908C0"/>
    <w:rsid w:val="00890D95"/>
    <w:rsid w:val="008A0BA4"/>
    <w:rsid w:val="008B1C99"/>
    <w:rsid w:val="008C0A2F"/>
    <w:rsid w:val="008C5F7E"/>
    <w:rsid w:val="008D03BC"/>
    <w:rsid w:val="008E27DD"/>
    <w:rsid w:val="008E521A"/>
    <w:rsid w:val="0090161C"/>
    <w:rsid w:val="0090391E"/>
    <w:rsid w:val="009171E5"/>
    <w:rsid w:val="00920C21"/>
    <w:rsid w:val="00923754"/>
    <w:rsid w:val="00925970"/>
    <w:rsid w:val="009268B6"/>
    <w:rsid w:val="009270B3"/>
    <w:rsid w:val="00937275"/>
    <w:rsid w:val="00943E1D"/>
    <w:rsid w:val="0094579B"/>
    <w:rsid w:val="00945E22"/>
    <w:rsid w:val="00947A41"/>
    <w:rsid w:val="00950766"/>
    <w:rsid w:val="00953956"/>
    <w:rsid w:val="00953BFF"/>
    <w:rsid w:val="0095546A"/>
    <w:rsid w:val="00955863"/>
    <w:rsid w:val="00962720"/>
    <w:rsid w:val="009704E0"/>
    <w:rsid w:val="00974E8C"/>
    <w:rsid w:val="009822A5"/>
    <w:rsid w:val="0099260F"/>
    <w:rsid w:val="00992AA7"/>
    <w:rsid w:val="00995A02"/>
    <w:rsid w:val="009A36F4"/>
    <w:rsid w:val="009A3953"/>
    <w:rsid w:val="009A4E0E"/>
    <w:rsid w:val="009B144F"/>
    <w:rsid w:val="009B2933"/>
    <w:rsid w:val="009B62C8"/>
    <w:rsid w:val="009C3DB8"/>
    <w:rsid w:val="009D088D"/>
    <w:rsid w:val="009D14E2"/>
    <w:rsid w:val="009D3F6A"/>
    <w:rsid w:val="009F7616"/>
    <w:rsid w:val="00A039EB"/>
    <w:rsid w:val="00A054E3"/>
    <w:rsid w:val="00A11976"/>
    <w:rsid w:val="00A130F9"/>
    <w:rsid w:val="00A15E1E"/>
    <w:rsid w:val="00A16245"/>
    <w:rsid w:val="00A23763"/>
    <w:rsid w:val="00A25FC4"/>
    <w:rsid w:val="00A3051E"/>
    <w:rsid w:val="00A37CDF"/>
    <w:rsid w:val="00A445CE"/>
    <w:rsid w:val="00A53DB7"/>
    <w:rsid w:val="00A54EE1"/>
    <w:rsid w:val="00A77E69"/>
    <w:rsid w:val="00A83FF3"/>
    <w:rsid w:val="00AA17AA"/>
    <w:rsid w:val="00AB5EE9"/>
    <w:rsid w:val="00AC517B"/>
    <w:rsid w:val="00AD3E95"/>
    <w:rsid w:val="00AD6A42"/>
    <w:rsid w:val="00AE1155"/>
    <w:rsid w:val="00AE22B1"/>
    <w:rsid w:val="00AE418B"/>
    <w:rsid w:val="00AE632D"/>
    <w:rsid w:val="00AE7130"/>
    <w:rsid w:val="00AF1958"/>
    <w:rsid w:val="00AF26AF"/>
    <w:rsid w:val="00AF52BB"/>
    <w:rsid w:val="00B15CE9"/>
    <w:rsid w:val="00B206EF"/>
    <w:rsid w:val="00B212D9"/>
    <w:rsid w:val="00B22898"/>
    <w:rsid w:val="00B2490D"/>
    <w:rsid w:val="00B24B98"/>
    <w:rsid w:val="00B25731"/>
    <w:rsid w:val="00B30EF9"/>
    <w:rsid w:val="00B314B5"/>
    <w:rsid w:val="00B3167B"/>
    <w:rsid w:val="00B35CEE"/>
    <w:rsid w:val="00B46F19"/>
    <w:rsid w:val="00B54475"/>
    <w:rsid w:val="00B64322"/>
    <w:rsid w:val="00B723D1"/>
    <w:rsid w:val="00B73508"/>
    <w:rsid w:val="00B7581B"/>
    <w:rsid w:val="00B80B35"/>
    <w:rsid w:val="00B839D5"/>
    <w:rsid w:val="00BA1E35"/>
    <w:rsid w:val="00BB1837"/>
    <w:rsid w:val="00BB25FC"/>
    <w:rsid w:val="00BB27CA"/>
    <w:rsid w:val="00BD59F4"/>
    <w:rsid w:val="00BD6E4F"/>
    <w:rsid w:val="00BE0495"/>
    <w:rsid w:val="00BE444C"/>
    <w:rsid w:val="00BF1B89"/>
    <w:rsid w:val="00BF7712"/>
    <w:rsid w:val="00C05801"/>
    <w:rsid w:val="00C12C3C"/>
    <w:rsid w:val="00C13BD9"/>
    <w:rsid w:val="00C13EC9"/>
    <w:rsid w:val="00C1418A"/>
    <w:rsid w:val="00C161A5"/>
    <w:rsid w:val="00C17B43"/>
    <w:rsid w:val="00C35576"/>
    <w:rsid w:val="00C42F0F"/>
    <w:rsid w:val="00C4440C"/>
    <w:rsid w:val="00C53C2A"/>
    <w:rsid w:val="00C55BDA"/>
    <w:rsid w:val="00C55D82"/>
    <w:rsid w:val="00C57517"/>
    <w:rsid w:val="00C61BAF"/>
    <w:rsid w:val="00C651B9"/>
    <w:rsid w:val="00C7601D"/>
    <w:rsid w:val="00C849E2"/>
    <w:rsid w:val="00C91BA9"/>
    <w:rsid w:val="00C91D67"/>
    <w:rsid w:val="00CA06E2"/>
    <w:rsid w:val="00CA122F"/>
    <w:rsid w:val="00CA2CC6"/>
    <w:rsid w:val="00CA5B78"/>
    <w:rsid w:val="00CA7366"/>
    <w:rsid w:val="00CA7F71"/>
    <w:rsid w:val="00CB0A16"/>
    <w:rsid w:val="00CB55DB"/>
    <w:rsid w:val="00CD1CA9"/>
    <w:rsid w:val="00CE0F54"/>
    <w:rsid w:val="00CE12ED"/>
    <w:rsid w:val="00CF78A4"/>
    <w:rsid w:val="00D01B37"/>
    <w:rsid w:val="00D14E82"/>
    <w:rsid w:val="00D40042"/>
    <w:rsid w:val="00D40CFD"/>
    <w:rsid w:val="00D43027"/>
    <w:rsid w:val="00D44607"/>
    <w:rsid w:val="00D45A88"/>
    <w:rsid w:val="00D46361"/>
    <w:rsid w:val="00D645F1"/>
    <w:rsid w:val="00D8302B"/>
    <w:rsid w:val="00D859CD"/>
    <w:rsid w:val="00D9049C"/>
    <w:rsid w:val="00D955A9"/>
    <w:rsid w:val="00DA5AE8"/>
    <w:rsid w:val="00DC3A39"/>
    <w:rsid w:val="00DC4BA1"/>
    <w:rsid w:val="00DC6E1A"/>
    <w:rsid w:val="00DD1E3D"/>
    <w:rsid w:val="00DD1E9B"/>
    <w:rsid w:val="00DF1EA5"/>
    <w:rsid w:val="00DF2E6E"/>
    <w:rsid w:val="00DF69F5"/>
    <w:rsid w:val="00E05040"/>
    <w:rsid w:val="00E05638"/>
    <w:rsid w:val="00E13D06"/>
    <w:rsid w:val="00E14706"/>
    <w:rsid w:val="00E21FC9"/>
    <w:rsid w:val="00E40B1F"/>
    <w:rsid w:val="00E41F66"/>
    <w:rsid w:val="00E47227"/>
    <w:rsid w:val="00E50BDD"/>
    <w:rsid w:val="00E50C30"/>
    <w:rsid w:val="00E50D53"/>
    <w:rsid w:val="00E5579A"/>
    <w:rsid w:val="00E65F0C"/>
    <w:rsid w:val="00E6695E"/>
    <w:rsid w:val="00E71FC2"/>
    <w:rsid w:val="00E732C6"/>
    <w:rsid w:val="00E82DE9"/>
    <w:rsid w:val="00E87A14"/>
    <w:rsid w:val="00E911B1"/>
    <w:rsid w:val="00E93819"/>
    <w:rsid w:val="00E976FE"/>
    <w:rsid w:val="00EA3795"/>
    <w:rsid w:val="00EA4F3B"/>
    <w:rsid w:val="00EA5775"/>
    <w:rsid w:val="00EA632C"/>
    <w:rsid w:val="00EB26DA"/>
    <w:rsid w:val="00EB4D0E"/>
    <w:rsid w:val="00EC258E"/>
    <w:rsid w:val="00EC78F5"/>
    <w:rsid w:val="00EE0352"/>
    <w:rsid w:val="00EE0A61"/>
    <w:rsid w:val="00EE3734"/>
    <w:rsid w:val="00EE4006"/>
    <w:rsid w:val="00EF04AC"/>
    <w:rsid w:val="00EF2BEC"/>
    <w:rsid w:val="00EF53E2"/>
    <w:rsid w:val="00EF665F"/>
    <w:rsid w:val="00F16AA3"/>
    <w:rsid w:val="00F22329"/>
    <w:rsid w:val="00F22348"/>
    <w:rsid w:val="00F22E60"/>
    <w:rsid w:val="00F2756C"/>
    <w:rsid w:val="00F313BB"/>
    <w:rsid w:val="00F34204"/>
    <w:rsid w:val="00F41094"/>
    <w:rsid w:val="00F54279"/>
    <w:rsid w:val="00F54478"/>
    <w:rsid w:val="00F570E4"/>
    <w:rsid w:val="00F5767A"/>
    <w:rsid w:val="00F60CE2"/>
    <w:rsid w:val="00F61953"/>
    <w:rsid w:val="00F62CDC"/>
    <w:rsid w:val="00F70E01"/>
    <w:rsid w:val="00F70F9A"/>
    <w:rsid w:val="00F74D1F"/>
    <w:rsid w:val="00F84167"/>
    <w:rsid w:val="00F90C79"/>
    <w:rsid w:val="00FA0A8E"/>
    <w:rsid w:val="00FA0F16"/>
    <w:rsid w:val="00FA43C7"/>
    <w:rsid w:val="00FB33B0"/>
    <w:rsid w:val="00FE10DD"/>
    <w:rsid w:val="00FE26C0"/>
    <w:rsid w:val="00FE2E62"/>
    <w:rsid w:val="00FF02C4"/>
    <w:rsid w:val="00FF5FAC"/>
    <w:rsid w:val="4E34545C"/>
    <w:rsid w:val="650A63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0"/>
    <w:qFormat/>
    <w:uiPriority w:val="0"/>
    <w:pPr>
      <w:keepNext/>
      <w:keepLines/>
      <w:spacing w:line="576" w:lineRule="auto"/>
      <w:outlineLvl w:val="0"/>
    </w:pPr>
    <w:rPr>
      <w:b/>
      <w:kern w:val="44"/>
      <w:sz w:val="44"/>
    </w:rPr>
  </w:style>
  <w:style w:type="paragraph" w:styleId="3">
    <w:name w:val="heading 2"/>
    <w:basedOn w:val="1"/>
    <w:next w:val="1"/>
    <w:link w:val="21"/>
    <w:unhideWhenUsed/>
    <w:qFormat/>
    <w:uiPriority w:val="0"/>
    <w:pPr>
      <w:keepNext/>
      <w:keepLines/>
      <w:spacing w:line="413" w:lineRule="auto"/>
      <w:outlineLvl w:val="1"/>
    </w:pPr>
    <w:rPr>
      <w:rFonts w:ascii="Arial" w:hAnsi="Arial" w:eastAsia="黑体"/>
      <w:b/>
      <w:sz w:val="32"/>
    </w:rPr>
  </w:style>
  <w:style w:type="paragraph" w:styleId="4">
    <w:name w:val="heading 3"/>
    <w:basedOn w:val="1"/>
    <w:next w:val="1"/>
    <w:link w:val="22"/>
    <w:unhideWhenUsed/>
    <w:qFormat/>
    <w:uiPriority w:val="0"/>
    <w:pPr>
      <w:keepNext/>
      <w:keepLines/>
      <w:spacing w:line="413" w:lineRule="auto"/>
      <w:outlineLvl w:val="2"/>
    </w:pPr>
    <w:rPr>
      <w:b/>
      <w:sz w:val="32"/>
    </w:rPr>
  </w:style>
  <w:style w:type="character" w:default="1" w:styleId="12">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Balloon Text"/>
    <w:basedOn w:val="1"/>
    <w:link w:val="19"/>
    <w:semiHidden/>
    <w:unhideWhenUsed/>
    <w:qFormat/>
    <w:uiPriority w:val="99"/>
    <w:rPr>
      <w:sz w:val="18"/>
      <w:szCs w:val="18"/>
    </w:rPr>
  </w:style>
  <w:style w:type="paragraph" w:styleId="6">
    <w:name w:val="footer"/>
    <w:basedOn w:val="1"/>
    <w:link w:val="16"/>
    <w:unhideWhenUsed/>
    <w:qFormat/>
    <w:uiPriority w:val="0"/>
    <w:pPr>
      <w:tabs>
        <w:tab w:val="center" w:pos="4153"/>
        <w:tab w:val="right" w:pos="8306"/>
      </w:tabs>
      <w:snapToGrid w:val="0"/>
      <w:jc w:val="left"/>
    </w:pPr>
    <w:rPr>
      <w:sz w:val="18"/>
      <w:szCs w:val="18"/>
    </w:rPr>
  </w:style>
  <w:style w:type="paragraph" w:styleId="7">
    <w:name w:val="header"/>
    <w:basedOn w:val="1"/>
    <w:link w:val="15"/>
    <w:unhideWhenUsed/>
    <w:qFormat/>
    <w:uiPriority w:val="0"/>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18"/>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9">
    <w:name w:val="Normal (Web)"/>
    <w:basedOn w:val="1"/>
    <w:qFormat/>
    <w:uiPriority w:val="99"/>
    <w:pPr>
      <w:widowControl/>
      <w:spacing w:before="100" w:beforeAutospacing="1" w:after="100" w:afterAutospacing="1"/>
      <w:jc w:val="left"/>
    </w:pPr>
    <w:rPr>
      <w:rFonts w:ascii="宋体" w:hAnsi="宋体"/>
      <w:color w:val="000000"/>
      <w:kern w:val="0"/>
      <w:sz w:val="24"/>
    </w:rPr>
  </w:style>
  <w:style w:type="table" w:styleId="11">
    <w:name w:val="Table Grid"/>
    <w:basedOn w:val="10"/>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3">
    <w:name w:val="FollowedHyperlink"/>
    <w:basedOn w:val="12"/>
    <w:semiHidden/>
    <w:unhideWhenUsed/>
    <w:qFormat/>
    <w:uiPriority w:val="99"/>
    <w:rPr>
      <w:color w:val="800080"/>
      <w:u w:val="single"/>
    </w:rPr>
  </w:style>
  <w:style w:type="character" w:styleId="14">
    <w:name w:val="Hyperlink"/>
    <w:basedOn w:val="12"/>
    <w:semiHidden/>
    <w:unhideWhenUsed/>
    <w:uiPriority w:val="99"/>
    <w:rPr>
      <w:color w:val="0000FF"/>
      <w:u w:val="single"/>
    </w:rPr>
  </w:style>
  <w:style w:type="character" w:customStyle="1" w:styleId="15">
    <w:name w:val="页眉 Char"/>
    <w:basedOn w:val="12"/>
    <w:link w:val="7"/>
    <w:semiHidden/>
    <w:qFormat/>
    <w:uiPriority w:val="99"/>
    <w:rPr>
      <w:rFonts w:ascii="Times New Roman" w:hAnsi="Times New Roman" w:eastAsia="宋体" w:cs="Times New Roman"/>
      <w:sz w:val="18"/>
      <w:szCs w:val="18"/>
    </w:rPr>
  </w:style>
  <w:style w:type="character" w:customStyle="1" w:styleId="16">
    <w:name w:val="页脚 Char"/>
    <w:basedOn w:val="12"/>
    <w:link w:val="6"/>
    <w:qFormat/>
    <w:uiPriority w:val="99"/>
    <w:rPr>
      <w:rFonts w:ascii="Times New Roman" w:hAnsi="Times New Roman" w:eastAsia="宋体" w:cs="Times New Roman"/>
      <w:sz w:val="18"/>
      <w:szCs w:val="18"/>
    </w:rPr>
  </w:style>
  <w:style w:type="paragraph" w:styleId="17">
    <w:name w:val="List Paragraph"/>
    <w:basedOn w:val="1"/>
    <w:qFormat/>
    <w:uiPriority w:val="99"/>
    <w:pPr>
      <w:ind w:firstLine="420" w:firstLineChars="200"/>
    </w:pPr>
  </w:style>
  <w:style w:type="character" w:customStyle="1" w:styleId="18">
    <w:name w:val="HTML 预设格式 Char"/>
    <w:basedOn w:val="12"/>
    <w:link w:val="8"/>
    <w:uiPriority w:val="0"/>
    <w:rPr>
      <w:rFonts w:ascii="Arial" w:hAnsi="Arial" w:eastAsia="宋体" w:cs="Arial"/>
      <w:kern w:val="0"/>
      <w:sz w:val="24"/>
      <w:szCs w:val="24"/>
    </w:rPr>
  </w:style>
  <w:style w:type="character" w:customStyle="1" w:styleId="19">
    <w:name w:val="批注框文本 Char"/>
    <w:basedOn w:val="12"/>
    <w:link w:val="5"/>
    <w:semiHidden/>
    <w:uiPriority w:val="99"/>
    <w:rPr>
      <w:rFonts w:ascii="Times New Roman" w:hAnsi="Times New Roman" w:eastAsia="宋体" w:cs="Times New Roman"/>
      <w:sz w:val="18"/>
      <w:szCs w:val="18"/>
    </w:rPr>
  </w:style>
  <w:style w:type="character" w:customStyle="1" w:styleId="20">
    <w:name w:val="标题 1 Char"/>
    <w:basedOn w:val="12"/>
    <w:link w:val="2"/>
    <w:uiPriority w:val="0"/>
    <w:rPr>
      <w:rFonts w:ascii="Times New Roman" w:hAnsi="Times New Roman" w:eastAsia="宋体" w:cs="Times New Roman"/>
      <w:b/>
      <w:kern w:val="44"/>
      <w:sz w:val="44"/>
      <w:szCs w:val="24"/>
    </w:rPr>
  </w:style>
  <w:style w:type="character" w:customStyle="1" w:styleId="21">
    <w:name w:val="标题 2 Char"/>
    <w:basedOn w:val="12"/>
    <w:link w:val="3"/>
    <w:qFormat/>
    <w:uiPriority w:val="0"/>
    <w:rPr>
      <w:rFonts w:ascii="Arial" w:hAnsi="Arial" w:eastAsia="黑体" w:cs="Times New Roman"/>
      <w:b/>
      <w:sz w:val="32"/>
      <w:szCs w:val="24"/>
    </w:rPr>
  </w:style>
  <w:style w:type="character" w:customStyle="1" w:styleId="22">
    <w:name w:val="标题 3 Char"/>
    <w:basedOn w:val="12"/>
    <w:link w:val="4"/>
    <w:qFormat/>
    <w:uiPriority w:val="0"/>
    <w:rPr>
      <w:rFonts w:ascii="Times New Roman" w:hAnsi="Times New Roman" w:eastAsia="宋体" w:cs="Times New Roman"/>
      <w:b/>
      <w:sz w:val="32"/>
      <w:szCs w:val="24"/>
    </w:rPr>
  </w:style>
  <w:style w:type="character" w:customStyle="1" w:styleId="23">
    <w:name w:val="font21"/>
    <w:basedOn w:val="12"/>
    <w:qFormat/>
    <w:uiPriority w:val="0"/>
    <w:rPr>
      <w:rFonts w:hint="eastAsia" w:ascii="宋体" w:hAnsi="宋体" w:eastAsia="宋体" w:cs="宋体"/>
      <w:color w:val="000000"/>
      <w:sz w:val="20"/>
      <w:szCs w:val="20"/>
      <w:u w:val="none"/>
    </w:rPr>
  </w:style>
  <w:style w:type="character" w:customStyle="1" w:styleId="24">
    <w:name w:val="font41"/>
    <w:basedOn w:val="12"/>
    <w:qFormat/>
    <w:uiPriority w:val="0"/>
    <w:rPr>
      <w:rFonts w:hint="default" w:ascii="Times New Roman" w:hAnsi="Times New Roman" w:cs="Times New Roman"/>
      <w:color w:val="000000"/>
      <w:sz w:val="20"/>
      <w:szCs w:val="20"/>
      <w:u w:val="none"/>
    </w:rPr>
  </w:style>
  <w:style w:type="paragraph" w:customStyle="1" w:styleId="25">
    <w:name w:val="font5"/>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6">
    <w:name w:val="font6"/>
    <w:basedOn w:val="1"/>
    <w:qFormat/>
    <w:uiPriority w:val="0"/>
    <w:pPr>
      <w:widowControl/>
      <w:spacing w:before="100" w:beforeAutospacing="1" w:after="100" w:afterAutospacing="1"/>
      <w:jc w:val="left"/>
    </w:pPr>
    <w:rPr>
      <w:kern w:val="0"/>
      <w:sz w:val="20"/>
      <w:szCs w:val="20"/>
    </w:rPr>
  </w:style>
  <w:style w:type="paragraph" w:customStyle="1" w:styleId="27">
    <w:name w:val="font7"/>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8">
    <w:name w:val="font8"/>
    <w:basedOn w:val="1"/>
    <w:qFormat/>
    <w:uiPriority w:val="0"/>
    <w:pPr>
      <w:widowControl/>
      <w:spacing w:before="100" w:beforeAutospacing="1" w:after="100" w:afterAutospacing="1"/>
      <w:jc w:val="left"/>
    </w:pPr>
    <w:rPr>
      <w:color w:val="000000"/>
      <w:kern w:val="0"/>
      <w:sz w:val="20"/>
      <w:szCs w:val="20"/>
    </w:rPr>
  </w:style>
  <w:style w:type="paragraph" w:customStyle="1" w:styleId="29">
    <w:name w:val="font9"/>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30">
    <w:name w:val="xl65"/>
    <w:basedOn w:val="1"/>
    <w:qFormat/>
    <w:uiPriority w:val="0"/>
    <w:pPr>
      <w:widowControl/>
      <w:spacing w:before="100" w:beforeAutospacing="1" w:after="100" w:afterAutospacing="1"/>
      <w:jc w:val="left"/>
    </w:pPr>
    <w:rPr>
      <w:rFonts w:ascii="宋体" w:hAnsi="宋体" w:cs="宋体"/>
      <w:kern w:val="0"/>
      <w:sz w:val="24"/>
    </w:rPr>
  </w:style>
  <w:style w:type="paragraph" w:customStyle="1" w:styleId="31">
    <w:name w:val="xl66"/>
    <w:basedOn w:val="1"/>
    <w:qFormat/>
    <w:uiPriority w:val="0"/>
    <w:pPr>
      <w:widowControl/>
      <w:spacing w:before="100" w:beforeAutospacing="1" w:after="100" w:afterAutospacing="1"/>
      <w:jc w:val="center"/>
    </w:pPr>
    <w:rPr>
      <w:rFonts w:ascii="宋体" w:hAnsi="宋体" w:cs="宋体"/>
      <w:kern w:val="0"/>
      <w:sz w:val="24"/>
    </w:rPr>
  </w:style>
  <w:style w:type="paragraph" w:customStyle="1" w:styleId="32">
    <w:name w:val="xl67"/>
    <w:basedOn w:val="1"/>
    <w:qFormat/>
    <w:uiPriority w:val="0"/>
    <w:pPr>
      <w:widowControl/>
      <w:spacing w:before="100" w:beforeAutospacing="1" w:after="100" w:afterAutospacing="1"/>
      <w:jc w:val="left"/>
    </w:pPr>
    <w:rPr>
      <w:rFonts w:ascii="宋体" w:hAnsi="宋体" w:cs="宋体"/>
      <w:kern w:val="0"/>
      <w:sz w:val="24"/>
    </w:rPr>
  </w:style>
  <w:style w:type="paragraph" w:customStyle="1" w:styleId="33">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34">
    <w:name w:val="xl6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35">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36">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20"/>
      <w:szCs w:val="20"/>
    </w:rPr>
  </w:style>
  <w:style w:type="paragraph" w:customStyle="1" w:styleId="37">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cs="宋体"/>
      <w:kern w:val="0"/>
      <w:sz w:val="20"/>
      <w:szCs w:val="20"/>
    </w:rPr>
  </w:style>
  <w:style w:type="paragraph" w:customStyle="1" w:styleId="38">
    <w:name w:val="xl73"/>
    <w:basedOn w:val="1"/>
    <w:qFormat/>
    <w:uiPriority w:val="0"/>
    <w:pPr>
      <w:widowControl/>
      <w:pBdr>
        <w:top w:val="single" w:color="000000" w:sz="8" w:space="0"/>
        <w:bottom w:val="single" w:color="000000" w:sz="8" w:space="0"/>
        <w:right w:val="single" w:color="000000" w:sz="8" w:space="0"/>
      </w:pBdr>
      <w:spacing w:before="100" w:beforeAutospacing="1" w:after="100" w:afterAutospacing="1"/>
      <w:jc w:val="center"/>
    </w:pPr>
    <w:rPr>
      <w:rFonts w:ascii="宋体" w:hAnsi="宋体" w:cs="宋体"/>
      <w:color w:val="000000"/>
      <w:kern w:val="0"/>
      <w:sz w:val="20"/>
      <w:szCs w:val="20"/>
    </w:rPr>
  </w:style>
  <w:style w:type="paragraph" w:customStyle="1" w:styleId="39">
    <w:name w:val="xl74"/>
    <w:basedOn w:val="1"/>
    <w:qFormat/>
    <w:uiPriority w:val="0"/>
    <w:pPr>
      <w:widowControl/>
      <w:pBdr>
        <w:bottom w:val="single" w:color="000000" w:sz="8" w:space="0"/>
        <w:right w:val="single" w:color="000000" w:sz="8" w:space="0"/>
      </w:pBdr>
      <w:spacing w:before="100" w:beforeAutospacing="1" w:after="100" w:afterAutospacing="1"/>
      <w:jc w:val="center"/>
    </w:pPr>
    <w:rPr>
      <w:rFonts w:ascii="宋体" w:hAnsi="宋体" w:cs="宋体"/>
      <w:color w:val="000000"/>
      <w:kern w:val="0"/>
      <w:sz w:val="20"/>
      <w:szCs w:val="20"/>
    </w:rPr>
  </w:style>
  <w:style w:type="paragraph" w:customStyle="1" w:styleId="40">
    <w:name w:val="xl75"/>
    <w:basedOn w:val="1"/>
    <w:qFormat/>
    <w:uiPriority w:val="0"/>
    <w:pPr>
      <w:widowControl/>
      <w:pBdr>
        <w:bottom w:val="single" w:color="000000" w:sz="8" w:space="0"/>
        <w:right w:val="single" w:color="000000" w:sz="8" w:space="0"/>
      </w:pBdr>
      <w:spacing w:before="100" w:beforeAutospacing="1" w:after="100" w:afterAutospacing="1"/>
      <w:jc w:val="center"/>
    </w:pPr>
    <w:rPr>
      <w:color w:val="000000"/>
      <w:kern w:val="0"/>
      <w:sz w:val="20"/>
      <w:szCs w:val="20"/>
    </w:rPr>
  </w:style>
  <w:style w:type="paragraph" w:customStyle="1" w:styleId="41">
    <w:name w:val="xl76"/>
    <w:basedOn w:val="1"/>
    <w:qFormat/>
    <w:uiPriority w:val="0"/>
    <w:pPr>
      <w:widowControl/>
      <w:pBdr>
        <w:top w:val="single" w:color="000000" w:sz="8" w:space="0"/>
        <w:bottom w:val="single" w:color="000000" w:sz="8" w:space="0"/>
        <w:right w:val="single" w:color="000000" w:sz="8" w:space="0"/>
      </w:pBdr>
      <w:spacing w:before="100" w:beforeAutospacing="1" w:after="100" w:afterAutospacing="1"/>
      <w:jc w:val="left"/>
    </w:pPr>
    <w:rPr>
      <w:rFonts w:ascii="宋体" w:hAnsi="宋体" w:cs="宋体"/>
      <w:kern w:val="0"/>
      <w:sz w:val="20"/>
      <w:szCs w:val="20"/>
    </w:rPr>
  </w:style>
  <w:style w:type="paragraph" w:customStyle="1" w:styleId="42">
    <w:name w:val="xl77"/>
    <w:basedOn w:val="1"/>
    <w:qFormat/>
    <w:uiPriority w:val="0"/>
    <w:pPr>
      <w:widowControl/>
      <w:pBdr>
        <w:bottom w:val="single" w:color="000000" w:sz="8" w:space="0"/>
        <w:right w:val="single" w:color="000000" w:sz="8" w:space="0"/>
      </w:pBdr>
      <w:spacing w:before="100" w:beforeAutospacing="1" w:after="100" w:afterAutospacing="1"/>
      <w:jc w:val="left"/>
    </w:pPr>
    <w:rPr>
      <w:rFonts w:ascii="宋体" w:hAnsi="宋体" w:cs="宋体"/>
      <w:kern w:val="0"/>
      <w:sz w:val="20"/>
      <w:szCs w:val="20"/>
    </w:rPr>
  </w:style>
  <w:style w:type="paragraph" w:customStyle="1" w:styleId="43">
    <w:name w:val="xl78"/>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44">
    <w:name w:val="xl79"/>
    <w:basedOn w:val="1"/>
    <w:qFormat/>
    <w:uiPriority w:val="0"/>
    <w:pPr>
      <w:widowControl/>
      <w:spacing w:before="100" w:beforeAutospacing="1" w:after="100" w:afterAutospacing="1"/>
      <w:jc w:val="center"/>
    </w:pPr>
    <w:rPr>
      <w:rFonts w:ascii="宋体" w:hAnsi="宋体" w:cs="宋体"/>
      <w:kern w:val="0"/>
      <w:sz w:val="20"/>
      <w:szCs w:val="20"/>
    </w:rPr>
  </w:style>
  <w:style w:type="paragraph" w:customStyle="1" w:styleId="45">
    <w:name w:val="xl80"/>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46">
    <w:name w:val="xl81"/>
    <w:basedOn w:val="1"/>
    <w:qFormat/>
    <w:uiPriority w:val="0"/>
    <w:pPr>
      <w:widowControl/>
      <w:spacing w:before="100" w:beforeAutospacing="1" w:after="100" w:afterAutospacing="1"/>
      <w:jc w:val="center"/>
    </w:pPr>
    <w:rPr>
      <w:rFonts w:ascii="宋体" w:hAnsi="宋体" w:cs="宋体"/>
      <w:b/>
      <w:bCs/>
      <w:kern w:val="0"/>
      <w:sz w:val="28"/>
      <w:szCs w:val="28"/>
    </w:rPr>
  </w:style>
  <w:style w:type="paragraph" w:customStyle="1" w:styleId="47">
    <w:name w:val="xl82"/>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48">
    <w:name w:val="xl83"/>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49">
    <w:name w:val="xl8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50">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kern w:val="0"/>
      <w:sz w:val="20"/>
      <w:szCs w:val="20"/>
    </w:rPr>
  </w:style>
  <w:style w:type="paragraph" w:customStyle="1" w:styleId="51">
    <w:name w:val="xl86"/>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52">
    <w:name w:val="xl87"/>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6C756D4-35A3-4943-BAD1-76A1430B860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13</Pages>
  <Words>1049</Words>
  <Characters>5982</Characters>
  <Lines>49</Lines>
  <Paragraphs>14</Paragraphs>
  <TotalTime>163</TotalTime>
  <ScaleCrop>false</ScaleCrop>
  <LinksUpToDate>false</LinksUpToDate>
  <CharactersWithSpaces>7017</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2021-06-28T02:26:00Z</dcterms:created>
  <dc:creator>User</dc:creator>
  <cp:lastModifiedBy>HP</cp:lastModifiedBy>
  <cp:lastPrinted>2021-08-03T09:14:00Z</cp:lastPrinted>
  <dcterms:modified xsi:type="dcterms:W3CDTF">2021-08-13T02:38:21Z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D65489C4061F414895087C46AEFCE650</vt:lpwstr>
  </property>
</Properties>
</file>