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64D0CE">
      <w:pPr>
        <w:numPr>
          <w:ilvl w:val="0"/>
          <w:numId w:val="0"/>
        </w:numPr>
        <w:spacing w:line="360" w:lineRule="auto"/>
        <w:ind w:firstLine="514" w:firstLineChars="200"/>
        <w:jc w:val="left"/>
        <w:rPr>
          <w:rFonts w:hint="eastAsia" w:asciiTheme="minorEastAsia" w:hAnsiTheme="minorEastAsia" w:eastAsiaTheme="minorEastAsia" w:cstheme="minorEastAsia"/>
          <w:b/>
          <w:bCs/>
          <w:color w:val="0A0909"/>
          <w:spacing w:val="8"/>
          <w:sz w:val="24"/>
          <w:szCs w:val="24"/>
          <w:highlight w:val="none"/>
          <w:shd w:val="clear" w:color="auto" w:fill="FFFFFF"/>
        </w:rPr>
      </w:pPr>
      <w:bookmarkStart w:id="1" w:name="_GoBack"/>
      <w:bookmarkEnd w:id="1"/>
      <w:bookmarkStart w:id="0" w:name="_Hlk170147847"/>
      <w:r>
        <w:rPr>
          <w:rFonts w:hint="eastAsia" w:asciiTheme="minorEastAsia" w:hAnsiTheme="minorEastAsia" w:eastAsiaTheme="minorEastAsia" w:cstheme="minorEastAsia"/>
          <w:b/>
          <w:bCs/>
          <w:color w:val="0A0909"/>
          <w:spacing w:val="8"/>
          <w:sz w:val="24"/>
          <w:szCs w:val="24"/>
          <w:highlight w:val="none"/>
          <w:shd w:val="clear" w:color="auto" w:fill="FFFFFF"/>
          <w:lang w:eastAsia="zh-CN"/>
        </w:rPr>
        <w:t>附件</w:t>
      </w:r>
      <w:r>
        <w:rPr>
          <w:rFonts w:hint="eastAsia" w:asciiTheme="minorEastAsia" w:hAnsiTheme="minorEastAsia" w:eastAsiaTheme="minorEastAsia" w:cstheme="minorEastAsia"/>
          <w:b/>
          <w:bCs/>
          <w:color w:val="0A0909"/>
          <w:spacing w:val="8"/>
          <w:sz w:val="24"/>
          <w:szCs w:val="24"/>
          <w:highlight w:val="none"/>
          <w:shd w:val="clear" w:color="auto" w:fill="FFFFFF"/>
          <w:lang w:val="en-US" w:eastAsia="zh-CN"/>
        </w:rPr>
        <w:t>1：立项</w:t>
      </w:r>
      <w:r>
        <w:rPr>
          <w:rFonts w:hint="eastAsia" w:asciiTheme="minorEastAsia" w:hAnsiTheme="minorEastAsia" w:eastAsiaTheme="minorEastAsia" w:cstheme="minorEastAsia"/>
          <w:b/>
          <w:bCs/>
          <w:color w:val="0A0909"/>
          <w:spacing w:val="8"/>
          <w:sz w:val="24"/>
          <w:szCs w:val="24"/>
          <w:highlight w:val="none"/>
          <w:shd w:val="clear" w:color="auto" w:fill="FFFFFF"/>
        </w:rPr>
        <w:t>相关要求及资料</w:t>
      </w:r>
    </w:p>
    <w:p w14:paraId="48D0CB9A">
      <w:pPr>
        <w:numPr>
          <w:ilvl w:val="0"/>
          <w:numId w:val="1"/>
        </w:numPr>
        <w:spacing w:line="360" w:lineRule="auto"/>
        <w:ind w:firstLine="512" w:firstLineChars="200"/>
        <w:jc w:val="left"/>
        <w:rPr>
          <w:rFonts w:hint="eastAsia" w:asciiTheme="minorEastAsia" w:hAnsiTheme="minorEastAsia" w:eastAsiaTheme="minorEastAsia" w:cstheme="minorEastAsia"/>
          <w:color w:val="0A0909"/>
          <w:spacing w:val="8"/>
          <w:sz w:val="24"/>
          <w:szCs w:val="24"/>
          <w:highlight w:val="none"/>
          <w:shd w:val="clear" w:color="auto" w:fill="FFFFFF"/>
          <w:lang w:val="en-US" w:eastAsia="zh-CN"/>
        </w:rPr>
      </w:pPr>
      <w:r>
        <w:rPr>
          <w:rFonts w:hint="eastAsia" w:asciiTheme="minorEastAsia" w:hAnsiTheme="minorEastAsia" w:eastAsiaTheme="minorEastAsia" w:cstheme="minorEastAsia"/>
          <w:color w:val="0A0909"/>
          <w:spacing w:val="8"/>
          <w:sz w:val="24"/>
          <w:szCs w:val="24"/>
          <w:highlight w:val="none"/>
          <w:shd w:val="clear" w:color="auto" w:fill="FFFFFF"/>
          <w:lang w:val="en-US" w:eastAsia="zh-CN"/>
        </w:rPr>
        <w:t>研究方案</w:t>
      </w:r>
    </w:p>
    <w:p w14:paraId="5A7C785A">
      <w:pPr>
        <w:numPr>
          <w:ilvl w:val="0"/>
          <w:numId w:val="1"/>
        </w:numPr>
        <w:spacing w:line="360" w:lineRule="auto"/>
        <w:ind w:left="0" w:leftChars="0" w:firstLine="512" w:firstLineChars="200"/>
        <w:jc w:val="left"/>
        <w:rPr>
          <w:rFonts w:hint="eastAsia" w:asciiTheme="minorEastAsia" w:hAnsiTheme="minorEastAsia" w:eastAsiaTheme="minorEastAsia" w:cstheme="minorEastAsia"/>
          <w:color w:val="0A0909"/>
          <w:spacing w:val="8"/>
          <w:sz w:val="24"/>
          <w:szCs w:val="24"/>
          <w:highlight w:val="none"/>
          <w:shd w:val="clear" w:color="auto" w:fill="FFFFFF"/>
          <w:lang w:val="en-US" w:eastAsia="zh-CN"/>
        </w:rPr>
      </w:pPr>
      <w:r>
        <w:rPr>
          <w:rFonts w:hint="eastAsia" w:asciiTheme="minorEastAsia" w:hAnsiTheme="minorEastAsia" w:eastAsiaTheme="minorEastAsia" w:cstheme="minorEastAsia"/>
          <w:color w:val="0A0909"/>
          <w:spacing w:val="8"/>
          <w:sz w:val="24"/>
          <w:szCs w:val="24"/>
          <w:highlight w:val="none"/>
          <w:shd w:val="clear" w:color="auto" w:fill="FFFFFF"/>
          <w:lang w:val="en-US" w:eastAsia="zh-CN"/>
        </w:rPr>
        <w:t>申办方资质</w:t>
      </w:r>
    </w:p>
    <w:p w14:paraId="3374BCBD">
      <w:pPr>
        <w:numPr>
          <w:ilvl w:val="0"/>
          <w:numId w:val="1"/>
        </w:numPr>
        <w:spacing w:line="360" w:lineRule="auto"/>
        <w:ind w:left="0" w:leftChars="0" w:firstLine="512" w:firstLineChars="200"/>
        <w:jc w:val="left"/>
        <w:rPr>
          <w:rFonts w:hint="eastAsia" w:asciiTheme="minorEastAsia" w:hAnsiTheme="minorEastAsia" w:eastAsiaTheme="minorEastAsia" w:cstheme="minorEastAsia"/>
          <w:color w:val="0A0909"/>
          <w:spacing w:val="8"/>
          <w:sz w:val="24"/>
          <w:szCs w:val="24"/>
          <w:highlight w:val="none"/>
          <w:shd w:val="clear" w:color="auto" w:fill="FFFFFF"/>
          <w:lang w:val="en-US" w:eastAsia="zh-CN"/>
        </w:rPr>
      </w:pPr>
      <w:r>
        <w:rPr>
          <w:rFonts w:hint="eastAsia" w:asciiTheme="minorEastAsia" w:hAnsiTheme="minorEastAsia" w:eastAsiaTheme="minorEastAsia" w:cstheme="minorEastAsia"/>
          <w:color w:val="0A0909"/>
          <w:spacing w:val="8"/>
          <w:sz w:val="24"/>
          <w:szCs w:val="24"/>
          <w:highlight w:val="none"/>
          <w:shd w:val="clear" w:color="auto" w:fill="FFFFFF"/>
          <w:lang w:val="en-US" w:eastAsia="zh-CN"/>
        </w:rPr>
        <w:t>CDE批件(IND批件或IND受理单或IND通知书,均可)</w:t>
      </w:r>
    </w:p>
    <w:p w14:paraId="3552ADF5">
      <w:pPr>
        <w:numPr>
          <w:ilvl w:val="0"/>
          <w:numId w:val="1"/>
        </w:numPr>
        <w:spacing w:line="360" w:lineRule="auto"/>
        <w:ind w:left="0" w:leftChars="0" w:firstLine="512" w:firstLineChars="200"/>
        <w:jc w:val="left"/>
        <w:rPr>
          <w:rFonts w:hint="eastAsia" w:asciiTheme="minorEastAsia" w:hAnsiTheme="minorEastAsia" w:eastAsiaTheme="minorEastAsia" w:cstheme="minorEastAsia"/>
          <w:color w:val="0A0909"/>
          <w:spacing w:val="8"/>
          <w:sz w:val="24"/>
          <w:szCs w:val="24"/>
          <w:highlight w:val="none"/>
          <w:shd w:val="clear" w:color="auto" w:fill="FFFFFF"/>
          <w:lang w:val="en-US" w:eastAsia="zh-CN"/>
        </w:rPr>
      </w:pPr>
      <w:r>
        <w:rPr>
          <w:rFonts w:hint="eastAsia" w:asciiTheme="minorEastAsia" w:hAnsiTheme="minorEastAsia" w:eastAsiaTheme="minorEastAsia" w:cstheme="minorEastAsia"/>
          <w:color w:val="0A0909"/>
          <w:spacing w:val="8"/>
          <w:sz w:val="24"/>
          <w:szCs w:val="24"/>
          <w:highlight w:val="none"/>
          <w:shd w:val="clear" w:color="auto" w:fill="FFFFFF"/>
          <w:lang w:val="en-US" w:eastAsia="zh-CN"/>
        </w:rPr>
        <w:t>组长单位伦理委员会批件</w:t>
      </w:r>
      <w:r>
        <w:rPr>
          <w:rFonts w:hint="eastAsia" w:asciiTheme="minorEastAsia" w:hAnsiTheme="minorEastAsia" w:cstheme="minorEastAsia"/>
          <w:color w:val="0A0909"/>
          <w:spacing w:val="8"/>
          <w:sz w:val="24"/>
          <w:szCs w:val="24"/>
          <w:highlight w:val="none"/>
          <w:shd w:val="clear" w:color="auto" w:fill="FFFFFF"/>
          <w:lang w:eastAsia="zh-CN"/>
        </w:rPr>
        <w:t>（</w:t>
      </w:r>
      <w:r>
        <w:rPr>
          <w:rFonts w:hint="eastAsia" w:asciiTheme="minorEastAsia" w:hAnsiTheme="minorEastAsia" w:cstheme="minorEastAsia"/>
          <w:color w:val="0A0909"/>
          <w:spacing w:val="8"/>
          <w:sz w:val="24"/>
          <w:szCs w:val="24"/>
          <w:highlight w:val="none"/>
          <w:shd w:val="clear" w:color="auto" w:fill="FFFFFF"/>
          <w:lang w:val="en-US" w:eastAsia="zh-CN"/>
        </w:rPr>
        <w:t>如我院为分中心）</w:t>
      </w:r>
    </w:p>
    <w:p w14:paraId="1BACC74C">
      <w:pPr>
        <w:numPr>
          <w:ilvl w:val="0"/>
          <w:numId w:val="0"/>
        </w:numPr>
        <w:spacing w:line="360" w:lineRule="auto"/>
        <w:jc w:val="left"/>
        <w:rPr>
          <w:rFonts w:hint="eastAsia" w:asciiTheme="minorEastAsia" w:hAnsiTheme="minorEastAsia" w:eastAsiaTheme="minorEastAsia" w:cstheme="minorEastAsia"/>
          <w:color w:val="auto"/>
          <w:spacing w:val="8"/>
          <w:sz w:val="24"/>
          <w:szCs w:val="24"/>
          <w:highlight w:val="none"/>
          <w:shd w:val="clear" w:color="auto" w:fill="FFFFFF"/>
        </w:rPr>
      </w:pPr>
    </w:p>
    <w:bookmarkEnd w:id="0"/>
    <w:p w14:paraId="4E460A14">
      <w:pPr>
        <w:spacing w:line="360" w:lineRule="auto"/>
        <w:ind w:firstLine="514" w:firstLineChars="200"/>
        <w:jc w:val="left"/>
        <w:rPr>
          <w:rFonts w:hint="eastAsia" w:asciiTheme="minorEastAsia" w:hAnsiTheme="minorEastAsia" w:eastAsiaTheme="minorEastAsia" w:cstheme="minorEastAsia"/>
          <w:b/>
          <w:bCs/>
          <w:color w:val="auto"/>
          <w:spacing w:val="8"/>
          <w:sz w:val="24"/>
          <w:szCs w:val="24"/>
          <w:highlight w:val="none"/>
          <w:shd w:val="clear" w:color="auto" w:fill="FFFFFF"/>
        </w:rPr>
      </w:pPr>
      <w:r>
        <w:rPr>
          <w:rFonts w:hint="eastAsia" w:asciiTheme="minorEastAsia" w:hAnsiTheme="minorEastAsia" w:eastAsiaTheme="minorEastAsia" w:cstheme="minorEastAsia"/>
          <w:b/>
          <w:bCs/>
          <w:color w:val="auto"/>
          <w:spacing w:val="8"/>
          <w:sz w:val="24"/>
          <w:szCs w:val="24"/>
          <w:highlight w:val="none"/>
          <w:shd w:val="clear" w:color="auto" w:fill="FFFFFF"/>
        </w:rPr>
        <w:t>附件</w:t>
      </w:r>
      <w:r>
        <w:rPr>
          <w:rFonts w:hint="eastAsia" w:asciiTheme="minorEastAsia" w:hAnsiTheme="minorEastAsia" w:eastAsiaTheme="minorEastAsia" w:cstheme="minorEastAsia"/>
          <w:b/>
          <w:bCs/>
          <w:color w:val="auto"/>
          <w:spacing w:val="8"/>
          <w:sz w:val="24"/>
          <w:szCs w:val="24"/>
          <w:highlight w:val="none"/>
          <w:shd w:val="clear" w:color="auto" w:fill="FFFFFF"/>
          <w:lang w:val="en-US" w:eastAsia="zh-CN"/>
        </w:rPr>
        <w:t xml:space="preserve">2 </w:t>
      </w:r>
      <w:r>
        <w:rPr>
          <w:rFonts w:hint="eastAsia" w:asciiTheme="minorEastAsia" w:hAnsiTheme="minorEastAsia" w:eastAsiaTheme="minorEastAsia" w:cstheme="minorEastAsia"/>
          <w:b/>
          <w:bCs/>
          <w:color w:val="auto"/>
          <w:spacing w:val="8"/>
          <w:sz w:val="24"/>
          <w:szCs w:val="24"/>
          <w:highlight w:val="none"/>
          <w:shd w:val="clear" w:color="auto" w:fill="FFFFFF"/>
        </w:rPr>
        <w:t>申办方发起项目</w:t>
      </w:r>
      <w:r>
        <w:rPr>
          <w:rFonts w:hint="eastAsia" w:asciiTheme="minorEastAsia" w:hAnsiTheme="minorEastAsia" w:eastAsiaTheme="minorEastAsia" w:cstheme="minorEastAsia"/>
          <w:b/>
          <w:bCs/>
          <w:color w:val="auto"/>
          <w:spacing w:val="8"/>
          <w:sz w:val="24"/>
          <w:szCs w:val="24"/>
          <w:highlight w:val="none"/>
          <w:shd w:val="clear" w:color="auto" w:fill="FFFFFF"/>
          <w:lang w:eastAsia="zh-CN"/>
        </w:rPr>
        <w:t>：</w:t>
      </w:r>
      <w:r>
        <w:rPr>
          <w:rFonts w:hint="eastAsia" w:asciiTheme="minorEastAsia" w:hAnsiTheme="minorEastAsia" w:eastAsiaTheme="minorEastAsia" w:cstheme="minorEastAsia"/>
          <w:b/>
          <w:bCs/>
          <w:color w:val="auto"/>
          <w:spacing w:val="8"/>
          <w:sz w:val="24"/>
          <w:szCs w:val="24"/>
          <w:highlight w:val="none"/>
          <w:shd w:val="clear" w:color="auto" w:fill="FFFFFF"/>
        </w:rPr>
        <w:t>立项资料目录提交标准和注释</w:t>
      </w:r>
    </w:p>
    <w:tbl>
      <w:tblPr>
        <w:tblStyle w:val="5"/>
        <w:tblW w:w="9317" w:type="dxa"/>
        <w:jc w:val="center"/>
        <w:tblLayout w:type="autofit"/>
        <w:tblCellMar>
          <w:top w:w="0" w:type="dxa"/>
          <w:left w:w="0" w:type="dxa"/>
          <w:bottom w:w="0" w:type="dxa"/>
          <w:right w:w="0" w:type="dxa"/>
        </w:tblCellMar>
      </w:tblPr>
      <w:tblGrid>
        <w:gridCol w:w="450"/>
        <w:gridCol w:w="3588"/>
        <w:gridCol w:w="5279"/>
      </w:tblGrid>
      <w:tr w14:paraId="5902669F">
        <w:tblPrEx>
          <w:tblCellMar>
            <w:top w:w="0" w:type="dxa"/>
            <w:left w:w="0" w:type="dxa"/>
            <w:bottom w:w="0" w:type="dxa"/>
            <w:right w:w="0" w:type="dxa"/>
          </w:tblCellMar>
        </w:tblPrEx>
        <w:trPr>
          <w:jc w:val="center"/>
        </w:trPr>
        <w:tc>
          <w:tcPr>
            <w:tcW w:w="4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14:paraId="0A4E9791">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序号</w:t>
            </w:r>
          </w:p>
        </w:tc>
        <w:tc>
          <w:tcPr>
            <w:tcW w:w="3588" w:type="dxa"/>
            <w:tcBorders>
              <w:top w:val="single" w:color="auto" w:sz="6" w:space="0"/>
              <w:left w:val="nil"/>
              <w:bottom w:val="single" w:color="auto" w:sz="6" w:space="0"/>
              <w:right w:val="single" w:color="auto" w:sz="6" w:space="0"/>
            </w:tcBorders>
            <w:shd w:val="clear" w:color="auto" w:fill="auto"/>
            <w:tcMar>
              <w:left w:w="105" w:type="dxa"/>
              <w:right w:w="105" w:type="dxa"/>
            </w:tcMar>
          </w:tcPr>
          <w:p w14:paraId="649A38DB">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资料名称</w:t>
            </w:r>
          </w:p>
        </w:tc>
        <w:tc>
          <w:tcPr>
            <w:tcW w:w="5279" w:type="dxa"/>
            <w:tcBorders>
              <w:top w:val="single" w:color="auto" w:sz="6" w:space="0"/>
              <w:left w:val="nil"/>
              <w:bottom w:val="single" w:color="auto" w:sz="6" w:space="0"/>
              <w:right w:val="single" w:color="auto" w:sz="6" w:space="0"/>
            </w:tcBorders>
            <w:shd w:val="clear" w:color="auto" w:fill="auto"/>
            <w:tcMar>
              <w:left w:w="105" w:type="dxa"/>
              <w:right w:w="105" w:type="dxa"/>
            </w:tcMar>
          </w:tcPr>
          <w:p w14:paraId="19A15061">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备注</w:t>
            </w:r>
          </w:p>
        </w:tc>
      </w:tr>
      <w:tr w14:paraId="126AECC8">
        <w:tblPrEx>
          <w:tblCellMar>
            <w:top w:w="0" w:type="dxa"/>
            <w:left w:w="0" w:type="dxa"/>
            <w:bottom w:w="0" w:type="dxa"/>
            <w:right w:w="0" w:type="dxa"/>
          </w:tblCellMar>
        </w:tblPrEx>
        <w:trPr>
          <w:trHeight w:val="789"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70D0DE8F">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76FC02A9">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申办者或CRO委托临床试验机构进行临床试验的委托函</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497B1838">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纸质版需要提供盖章的原件</w:t>
            </w:r>
          </w:p>
        </w:tc>
      </w:tr>
      <w:tr w14:paraId="76B5C315">
        <w:tblPrEx>
          <w:tblCellMar>
            <w:top w:w="0" w:type="dxa"/>
            <w:left w:w="0" w:type="dxa"/>
            <w:bottom w:w="0" w:type="dxa"/>
            <w:right w:w="0" w:type="dxa"/>
          </w:tblCellMar>
        </w:tblPrEx>
        <w:trPr>
          <w:trHeight w:val="1131"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24C465EE">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7EC39A4E">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NMPA批件或临床试验通知书/备案文件或注册临床批件（IV期试验）（编号_____________）</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739CC2CC">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非注册药物临床试验或临床研究可提供注册临床批件（但须注明为非注册临床试验）；创新药需要前置伦理立项的，可不提供，需提供说明）</w:t>
            </w:r>
          </w:p>
        </w:tc>
      </w:tr>
      <w:tr w14:paraId="43EBB779">
        <w:tblPrEx>
          <w:tblCellMar>
            <w:top w:w="0" w:type="dxa"/>
            <w:left w:w="0" w:type="dxa"/>
            <w:bottom w:w="0" w:type="dxa"/>
            <w:right w:w="0" w:type="dxa"/>
          </w:tblCellMar>
        </w:tblPrEx>
        <w:trPr>
          <w:trHeight w:val="1086"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07D87FB0">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1DE261CB">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申办者的资质（营业执照等）、GMP证书或满足GMP条件的声明</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488DCAC6">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委托生产需提供委托生产说明及被委托方资质</w:t>
            </w:r>
          </w:p>
        </w:tc>
      </w:tr>
      <w:tr w14:paraId="6A3C22AD">
        <w:tblPrEx>
          <w:tblCellMar>
            <w:top w:w="0" w:type="dxa"/>
            <w:left w:w="0" w:type="dxa"/>
            <w:bottom w:w="0" w:type="dxa"/>
            <w:right w:w="0" w:type="dxa"/>
          </w:tblCellMar>
        </w:tblPrEx>
        <w:trPr>
          <w:trHeight w:val="684"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34895BFA">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62002FB7">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申办者给CRO的委托函和CRO资质（如适用）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0055AA02">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资质包括营业执照等，委托函应为双方盖章件</w:t>
            </w:r>
          </w:p>
        </w:tc>
      </w:tr>
      <w:tr w14:paraId="74A4F249">
        <w:tblPrEx>
          <w:tblCellMar>
            <w:top w:w="0" w:type="dxa"/>
            <w:left w:w="0" w:type="dxa"/>
            <w:bottom w:w="0" w:type="dxa"/>
            <w:right w:w="0" w:type="dxa"/>
          </w:tblCellMar>
        </w:tblPrEx>
        <w:trPr>
          <w:trHeight w:val="654"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012FED71">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3E204E58">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中心实验室或第三方实验室（如适用）资质及室间质评证书</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49C7DD11">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无中心实验室可不提供</w:t>
            </w:r>
          </w:p>
        </w:tc>
      </w:tr>
      <w:tr w14:paraId="1293934F">
        <w:tblPrEx>
          <w:tblCellMar>
            <w:top w:w="0" w:type="dxa"/>
            <w:left w:w="0" w:type="dxa"/>
            <w:bottom w:w="0" w:type="dxa"/>
            <w:right w:w="0" w:type="dxa"/>
          </w:tblCellMar>
        </w:tblPrEx>
        <w:trPr>
          <w:trHeight w:val="624"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6763E1B7">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43A7E3C1">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监查员委托函、简历及资质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5416ABAF">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资质包括：身份证复印件、GCP证书（近三年）、毕业证、学位证</w:t>
            </w:r>
          </w:p>
        </w:tc>
      </w:tr>
      <w:tr w14:paraId="54226B0E">
        <w:tblPrEx>
          <w:tblCellMar>
            <w:top w:w="0" w:type="dxa"/>
            <w:left w:w="0" w:type="dxa"/>
            <w:bottom w:w="0" w:type="dxa"/>
            <w:right w:w="0" w:type="dxa"/>
          </w:tblCellMar>
        </w:tblPrEx>
        <w:trPr>
          <w:trHeight w:val="1413"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1D051253">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54C08B40">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我国人类遗传资源采集、保藏、利用、对外提供的既往审批/备案材料（申请书、受理文件、批件、备案证明等）</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49B644D7">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如不涉及遗传资源审批或单中心项目通过伦理后才申报遗传批件的需提交说明</w:t>
            </w:r>
          </w:p>
        </w:tc>
      </w:tr>
      <w:tr w14:paraId="4454CEE8">
        <w:tblPrEx>
          <w:tblCellMar>
            <w:top w:w="0" w:type="dxa"/>
            <w:left w:w="0" w:type="dxa"/>
            <w:bottom w:w="0" w:type="dxa"/>
            <w:right w:w="0" w:type="dxa"/>
          </w:tblCellMar>
        </w:tblPrEx>
        <w:trPr>
          <w:trHeight w:val="849"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781DEE76">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77230DC1">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组长单位的伦理批件和成员表（如适用）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19E47D65">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本中心为组长单位的可不提供，如果组长单位伦理为修改后同意，需提供审查意见函和伦理同意的审批件</w:t>
            </w:r>
          </w:p>
        </w:tc>
      </w:tr>
      <w:tr w14:paraId="1161D687">
        <w:tblPrEx>
          <w:tblCellMar>
            <w:top w:w="0" w:type="dxa"/>
            <w:left w:w="0" w:type="dxa"/>
            <w:bottom w:w="0" w:type="dxa"/>
            <w:right w:w="0" w:type="dxa"/>
          </w:tblCellMar>
        </w:tblPrEx>
        <w:trPr>
          <w:trHeight w:val="492"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6ABF8618">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9</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5FEF1EC1">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研究者手册（版本号，日期）</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168F1A36">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如有实验室操作手册也放到此项下</w:t>
            </w:r>
          </w:p>
        </w:tc>
      </w:tr>
      <w:tr w14:paraId="3BC58D7D">
        <w:tblPrEx>
          <w:tblCellMar>
            <w:top w:w="0" w:type="dxa"/>
            <w:left w:w="0" w:type="dxa"/>
            <w:bottom w:w="0" w:type="dxa"/>
            <w:right w:w="0" w:type="dxa"/>
          </w:tblCellMar>
        </w:tblPrEx>
        <w:trPr>
          <w:trHeight w:val="1488"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7591710A">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10</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1F4A7871">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试验方案（版本号、日期）</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0560269B">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需有组长单位PI签字页复印件，需要申办者和统计单位等的签字页复印件有本中心PI签字页原件，需通过组长单位伦理批准；本中心为组长单位者可不提供组长单位PI签字和伦理审查批件。</w:t>
            </w:r>
          </w:p>
        </w:tc>
      </w:tr>
      <w:tr w14:paraId="7FF3917E">
        <w:tblPrEx>
          <w:tblCellMar>
            <w:top w:w="0" w:type="dxa"/>
            <w:left w:w="0" w:type="dxa"/>
            <w:bottom w:w="0" w:type="dxa"/>
            <w:right w:w="0" w:type="dxa"/>
          </w:tblCellMar>
        </w:tblPrEx>
        <w:trPr>
          <w:trHeight w:val="90"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2258848F">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47EF0732">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病例报告表（或EDC）样表（版本号，日期）</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35BACEAE">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可提供电子版或纸质版</w:t>
            </w:r>
          </w:p>
        </w:tc>
      </w:tr>
      <w:tr w14:paraId="2BB4FF17">
        <w:tblPrEx>
          <w:tblCellMar>
            <w:top w:w="0" w:type="dxa"/>
            <w:left w:w="0" w:type="dxa"/>
            <w:bottom w:w="0" w:type="dxa"/>
            <w:right w:w="0" w:type="dxa"/>
          </w:tblCellMar>
        </w:tblPrEx>
        <w:trPr>
          <w:trHeight w:val="1146"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4DF6D0CB">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6A8A7FCC">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研究病历样表（版本号、日期）</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3CA654BA">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根据GCP的要求，原始记录应以电子门诊或住院病历形式记录，原则上不再要求提供研究病历，如有特殊情况需要有研究病历者，申办者可提供并说明理由</w:t>
            </w:r>
          </w:p>
        </w:tc>
      </w:tr>
      <w:tr w14:paraId="6F6D3346">
        <w:tblPrEx>
          <w:tblCellMar>
            <w:top w:w="0" w:type="dxa"/>
            <w:left w:w="0" w:type="dxa"/>
            <w:bottom w:w="0" w:type="dxa"/>
            <w:right w:w="0" w:type="dxa"/>
          </w:tblCellMar>
        </w:tblPrEx>
        <w:trPr>
          <w:trHeight w:val="1176"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62C63AE7">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782BDE0E">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知情同意书（版本号、日期）</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0C62C9D7">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知情同意需按照新版GCP的知情要素完整，且通俗易懂，签字页要签名、签日期，留有电话，并规定监护人和第三方见证人签字的说明</w:t>
            </w:r>
          </w:p>
        </w:tc>
      </w:tr>
      <w:tr w14:paraId="7DF434FD">
        <w:tblPrEx>
          <w:tblCellMar>
            <w:top w:w="0" w:type="dxa"/>
            <w:left w:w="0" w:type="dxa"/>
            <w:bottom w:w="0" w:type="dxa"/>
            <w:right w:w="0" w:type="dxa"/>
          </w:tblCellMar>
        </w:tblPrEx>
        <w:trPr>
          <w:trHeight w:val="1116"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153681DA">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14</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1C74E101">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受试者招募广告（如适用）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066AA055">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含版本号、版本日期。招募广告要写明发布的渠道（例如是易拉宝、官网还是微信公众号，如有需要可根据不同发布渠道提供多个版本）。</w:t>
            </w:r>
          </w:p>
        </w:tc>
      </w:tr>
      <w:tr w14:paraId="03EF99E4">
        <w:tblPrEx>
          <w:tblCellMar>
            <w:top w:w="0" w:type="dxa"/>
            <w:left w:w="0" w:type="dxa"/>
            <w:bottom w:w="0" w:type="dxa"/>
            <w:right w:w="0" w:type="dxa"/>
          </w:tblCellMar>
        </w:tblPrEx>
        <w:trPr>
          <w:trHeight w:val="834"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13037B44">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4768F6B4">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其他受试者相关材料（如适用）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05CBEB54">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如受试者须知等宣教材料，受试者日记卡，受试者评分表等</w:t>
            </w:r>
          </w:p>
        </w:tc>
      </w:tr>
      <w:tr w14:paraId="5F7F55E3">
        <w:tblPrEx>
          <w:tblCellMar>
            <w:top w:w="0" w:type="dxa"/>
            <w:left w:w="0" w:type="dxa"/>
            <w:bottom w:w="0" w:type="dxa"/>
            <w:right w:w="0" w:type="dxa"/>
          </w:tblCellMar>
        </w:tblPrEx>
        <w:trPr>
          <w:trHeight w:val="1428"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0A680FD7">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16</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191E65F9">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试验用药品的药检证明</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33A14D73">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包括试验药、对照药或安慰剂、模拟剂均需提供，对照药还需提供注册证，疫苗类制品、血液制品、NMPA规定的其他生物制品需中国食品药品检定研究院出具的药检报告。</w:t>
            </w:r>
          </w:p>
        </w:tc>
      </w:tr>
      <w:tr w14:paraId="346755C8">
        <w:tblPrEx>
          <w:tblCellMar>
            <w:top w:w="0" w:type="dxa"/>
            <w:left w:w="0" w:type="dxa"/>
            <w:bottom w:w="0" w:type="dxa"/>
            <w:right w:w="0" w:type="dxa"/>
          </w:tblCellMar>
        </w:tblPrEx>
        <w:trPr>
          <w:trHeight w:val="492"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27AECDBA">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17</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3C892FAA">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试验用药品的说明书（如适用）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3B2FF8AB">
            <w:pPr>
              <w:widowControl/>
              <w:wordWrap w:val="0"/>
              <w:spacing w:line="360" w:lineRule="auto"/>
              <w:rPr>
                <w:rFonts w:hint="eastAsia" w:asciiTheme="minorEastAsia" w:hAnsiTheme="minorEastAsia" w:eastAsiaTheme="minorEastAsia" w:cstheme="minorEastAsia"/>
                <w:color w:val="auto"/>
                <w:sz w:val="24"/>
                <w:szCs w:val="24"/>
                <w:highlight w:val="none"/>
              </w:rPr>
            </w:pPr>
          </w:p>
        </w:tc>
      </w:tr>
      <w:tr w14:paraId="64419D2F">
        <w:tblPrEx>
          <w:tblCellMar>
            <w:top w:w="0" w:type="dxa"/>
            <w:left w:w="0" w:type="dxa"/>
            <w:bottom w:w="0" w:type="dxa"/>
            <w:right w:w="0" w:type="dxa"/>
          </w:tblCellMar>
        </w:tblPrEx>
        <w:trPr>
          <w:trHeight w:val="789"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5056D634">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18</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4922E371">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临床试验责任保险单</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2E1A8620">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如本中心为组长单位或伦理前置审查者，可提供承诺购买保险的声明，保险可以在项目启动之前提供</w:t>
            </w:r>
          </w:p>
        </w:tc>
      </w:tr>
      <w:tr w14:paraId="46E55B3C">
        <w:tblPrEx>
          <w:tblCellMar>
            <w:top w:w="0" w:type="dxa"/>
            <w:left w:w="0" w:type="dxa"/>
            <w:bottom w:w="0" w:type="dxa"/>
            <w:right w:w="0" w:type="dxa"/>
          </w:tblCellMar>
        </w:tblPrEx>
        <w:trPr>
          <w:trHeight w:val="522"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1A7C6F2F">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19</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1E885C38">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盲法试验的揭盲程序（如适用）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5A48842B">
            <w:pPr>
              <w:widowControl/>
              <w:wordWrap w:val="0"/>
              <w:spacing w:line="360" w:lineRule="auto"/>
              <w:rPr>
                <w:rFonts w:hint="eastAsia" w:asciiTheme="minorEastAsia" w:hAnsiTheme="minorEastAsia" w:eastAsiaTheme="minorEastAsia" w:cstheme="minorEastAsia"/>
                <w:color w:val="auto"/>
                <w:sz w:val="24"/>
                <w:szCs w:val="24"/>
                <w:highlight w:val="none"/>
              </w:rPr>
            </w:pPr>
          </w:p>
        </w:tc>
      </w:tr>
      <w:tr w14:paraId="702AA342">
        <w:tblPrEx>
          <w:tblCellMar>
            <w:top w:w="0" w:type="dxa"/>
            <w:left w:w="0" w:type="dxa"/>
            <w:bottom w:w="0" w:type="dxa"/>
            <w:right w:w="0" w:type="dxa"/>
          </w:tblCellMar>
        </w:tblPrEx>
        <w:trPr>
          <w:trHeight w:val="624"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7555D954">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14657833">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申办者、CRO、统计单位、参加单位信息表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07A78885">
            <w:pPr>
              <w:widowControl/>
              <w:wordWrap w:val="0"/>
              <w:spacing w:line="360" w:lineRule="auto"/>
              <w:rPr>
                <w:rFonts w:hint="eastAsia" w:asciiTheme="minorEastAsia" w:hAnsiTheme="minorEastAsia" w:eastAsiaTheme="minorEastAsia" w:cstheme="minorEastAsia"/>
                <w:color w:val="auto"/>
                <w:sz w:val="24"/>
                <w:szCs w:val="24"/>
                <w:highlight w:val="none"/>
              </w:rPr>
            </w:pPr>
          </w:p>
        </w:tc>
      </w:tr>
      <w:tr w14:paraId="299DF454">
        <w:tblPrEx>
          <w:tblCellMar>
            <w:top w:w="0" w:type="dxa"/>
            <w:left w:w="0" w:type="dxa"/>
            <w:bottom w:w="0" w:type="dxa"/>
            <w:right w:w="0" w:type="dxa"/>
          </w:tblCellMar>
        </w:tblPrEx>
        <w:trPr>
          <w:trHeight w:val="744"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3B5A12F6">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21</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22B35087">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本中心拟参加本试验的研究者名单</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509BCB76">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包括姓名、专业、职称、初步分工等</w:t>
            </w:r>
          </w:p>
        </w:tc>
      </w:tr>
      <w:tr w14:paraId="72C9A0DC">
        <w:tblPrEx>
          <w:tblCellMar>
            <w:top w:w="0" w:type="dxa"/>
            <w:left w:w="0" w:type="dxa"/>
            <w:bottom w:w="0" w:type="dxa"/>
            <w:right w:w="0" w:type="dxa"/>
          </w:tblCellMar>
        </w:tblPrEx>
        <w:trPr>
          <w:trHeight w:val="819"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1E7D8609">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22</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68AE5432">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本中心拟参加本试验的研究者资质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0EE4B2B5">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包括：研究者简历原件（本人签名签日期）、以下复印件：GCP证书（近五年）、医师/护师执业证书</w:t>
            </w:r>
          </w:p>
        </w:tc>
      </w:tr>
      <w:tr w14:paraId="2C07C952">
        <w:tblPrEx>
          <w:tblCellMar>
            <w:top w:w="0" w:type="dxa"/>
            <w:left w:w="0" w:type="dxa"/>
            <w:bottom w:w="0" w:type="dxa"/>
            <w:right w:w="0" w:type="dxa"/>
          </w:tblCellMar>
        </w:tblPrEx>
        <w:trPr>
          <w:trHeight w:val="834"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3A9C133E">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23</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3D3784BC">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选择安慰剂对照的原因说明（如适用）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1A16CAB0">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如果是选择安慰剂作为对照，请提供选择安慰剂作为对照的原因说明</w:t>
            </w:r>
          </w:p>
        </w:tc>
      </w:tr>
      <w:tr w14:paraId="4A2D7B7D">
        <w:tblPrEx>
          <w:tblCellMar>
            <w:top w:w="0" w:type="dxa"/>
            <w:left w:w="0" w:type="dxa"/>
            <w:bottom w:w="0" w:type="dxa"/>
            <w:right w:w="0" w:type="dxa"/>
          </w:tblCellMar>
        </w:tblPrEx>
        <w:trPr>
          <w:trHeight w:val="462"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51901FDA">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24</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3F3AD216">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风险管理计划（如适用）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7B018CE5">
            <w:pPr>
              <w:widowControl/>
              <w:wordWrap w:val="0"/>
              <w:spacing w:line="360" w:lineRule="auto"/>
              <w:rPr>
                <w:rFonts w:hint="eastAsia" w:asciiTheme="minorEastAsia" w:hAnsiTheme="minorEastAsia" w:eastAsiaTheme="minorEastAsia" w:cstheme="minorEastAsia"/>
                <w:color w:val="auto"/>
                <w:sz w:val="24"/>
                <w:szCs w:val="24"/>
                <w:highlight w:val="none"/>
              </w:rPr>
            </w:pPr>
          </w:p>
        </w:tc>
      </w:tr>
      <w:tr w14:paraId="2571EC66">
        <w:tblPrEx>
          <w:tblCellMar>
            <w:top w:w="0" w:type="dxa"/>
            <w:left w:w="0" w:type="dxa"/>
            <w:bottom w:w="0" w:type="dxa"/>
            <w:right w:w="0" w:type="dxa"/>
          </w:tblCellMar>
        </w:tblPrEx>
        <w:trPr>
          <w:trHeight w:val="936"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27EA5AD4">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25</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4F175162">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SMO和CRC资质资料（如适用）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4DA93AF5">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申办者/CRO的委托书；营业执照；CRC资质证明文件（简历、委托函、以下为复印件：身份证、毕业证、学位证、GCP证书（近五年））</w:t>
            </w:r>
          </w:p>
        </w:tc>
      </w:tr>
      <w:tr w14:paraId="3094C577">
        <w:tblPrEx>
          <w:tblCellMar>
            <w:top w:w="0" w:type="dxa"/>
            <w:left w:w="0" w:type="dxa"/>
            <w:bottom w:w="0" w:type="dxa"/>
            <w:right w:w="0" w:type="dxa"/>
          </w:tblCellMar>
        </w:tblPrEx>
        <w:trPr>
          <w:trHeight w:val="582"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6D526D17">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26</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7AA5F6DD">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药物临床试验审批表</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0515820F">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由各临床试验机构提供，可根据各机构的模板填写</w:t>
            </w:r>
          </w:p>
        </w:tc>
      </w:tr>
      <w:tr w14:paraId="00C6FBCB">
        <w:tblPrEx>
          <w:tblCellMar>
            <w:top w:w="0" w:type="dxa"/>
            <w:left w:w="0" w:type="dxa"/>
            <w:bottom w:w="0" w:type="dxa"/>
            <w:right w:w="0" w:type="dxa"/>
          </w:tblCellMar>
        </w:tblPrEx>
        <w:trPr>
          <w:trHeight w:val="642" w:hRule="atLeast"/>
          <w:jc w:val="center"/>
        </w:trPr>
        <w:tc>
          <w:tcPr>
            <w:tcW w:w="45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09EF79AA">
            <w:pPr>
              <w:pStyle w:val="4"/>
              <w:widowControl/>
              <w:wordWrap w:val="0"/>
              <w:spacing w:beforeAutospacing="0" w:afterAutospacing="0"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27</w:t>
            </w:r>
          </w:p>
        </w:tc>
        <w:tc>
          <w:tcPr>
            <w:tcW w:w="3588" w:type="dxa"/>
            <w:tcBorders>
              <w:top w:val="nil"/>
              <w:left w:val="nil"/>
              <w:bottom w:val="single" w:color="auto" w:sz="6" w:space="0"/>
              <w:right w:val="single" w:color="auto" w:sz="6" w:space="0"/>
            </w:tcBorders>
            <w:shd w:val="clear" w:color="auto" w:fill="auto"/>
            <w:tcMar>
              <w:left w:w="105" w:type="dxa"/>
              <w:right w:w="105" w:type="dxa"/>
            </w:tcMar>
          </w:tcPr>
          <w:p w14:paraId="167F44E2">
            <w:pPr>
              <w:pStyle w:val="4"/>
              <w:widowControl/>
              <w:wordWrap w:val="0"/>
              <w:spacing w:beforeAutospacing="0" w:afterAutospacing="0" w:line="360" w:lineRule="auto"/>
              <w:jc w:val="both"/>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研究者利益冲突声明</w:t>
            </w:r>
          </w:p>
        </w:tc>
        <w:tc>
          <w:tcPr>
            <w:tcW w:w="5279" w:type="dxa"/>
            <w:tcBorders>
              <w:top w:val="nil"/>
              <w:left w:val="nil"/>
              <w:bottom w:val="single" w:color="auto" w:sz="6" w:space="0"/>
              <w:right w:val="single" w:color="auto" w:sz="6" w:space="0"/>
            </w:tcBorders>
            <w:shd w:val="clear" w:color="auto" w:fill="auto"/>
            <w:tcMar>
              <w:left w:w="105" w:type="dxa"/>
              <w:right w:w="105" w:type="dxa"/>
            </w:tcMar>
          </w:tcPr>
          <w:p w14:paraId="3CFF8537">
            <w:pPr>
              <w:widowControl/>
              <w:wordWrap w:val="0"/>
              <w:spacing w:line="360" w:lineRule="auto"/>
              <w:rPr>
                <w:rFonts w:hint="eastAsia" w:asciiTheme="minorEastAsia" w:hAnsiTheme="minorEastAsia" w:eastAsiaTheme="minorEastAsia" w:cstheme="minorEastAsia"/>
                <w:color w:val="auto"/>
                <w:sz w:val="24"/>
                <w:szCs w:val="24"/>
                <w:highlight w:val="none"/>
              </w:rPr>
            </w:pPr>
          </w:p>
        </w:tc>
      </w:tr>
    </w:tbl>
    <w:p w14:paraId="04DBA1FE">
      <w:pPr>
        <w:spacing w:line="360" w:lineRule="auto"/>
        <w:jc w:val="left"/>
        <w:rPr>
          <w:rFonts w:hint="eastAsia" w:asciiTheme="minorEastAsia" w:hAnsiTheme="minorEastAsia" w:eastAsiaTheme="minorEastAsia" w:cstheme="minorEastAsia"/>
          <w:b/>
          <w:bCs/>
          <w:color w:val="auto"/>
          <w:spacing w:val="8"/>
          <w:sz w:val="24"/>
          <w:szCs w:val="24"/>
          <w:highlight w:val="none"/>
          <w:shd w:val="clear" w:color="auto" w:fill="FFFFFF"/>
        </w:rPr>
      </w:pPr>
    </w:p>
    <w:p w14:paraId="36466B3C">
      <w:pPr>
        <w:spacing w:line="360" w:lineRule="auto"/>
        <w:ind w:firstLine="514" w:firstLineChars="200"/>
        <w:jc w:val="left"/>
        <w:rPr>
          <w:rFonts w:hint="eastAsia" w:asciiTheme="minorEastAsia" w:hAnsiTheme="minorEastAsia" w:eastAsiaTheme="minorEastAsia" w:cstheme="minorEastAsia"/>
          <w:b/>
          <w:bCs/>
          <w:color w:val="auto"/>
          <w:spacing w:val="8"/>
          <w:sz w:val="24"/>
          <w:szCs w:val="24"/>
          <w:highlight w:val="none"/>
          <w:shd w:val="clear" w:color="auto" w:fill="FFFFFF"/>
        </w:rPr>
      </w:pPr>
      <w:r>
        <w:rPr>
          <w:rFonts w:hint="eastAsia" w:asciiTheme="minorEastAsia" w:hAnsiTheme="minorEastAsia" w:eastAsiaTheme="minorEastAsia" w:cstheme="minorEastAsia"/>
          <w:b/>
          <w:bCs/>
          <w:color w:val="auto"/>
          <w:spacing w:val="8"/>
          <w:sz w:val="24"/>
          <w:szCs w:val="24"/>
          <w:highlight w:val="none"/>
          <w:shd w:val="clear" w:color="auto" w:fill="FFFFFF"/>
        </w:rPr>
        <w:t>附件</w:t>
      </w:r>
      <w:r>
        <w:rPr>
          <w:rFonts w:hint="eastAsia" w:asciiTheme="minorEastAsia" w:hAnsiTheme="minorEastAsia" w:eastAsiaTheme="minorEastAsia" w:cstheme="minorEastAsia"/>
          <w:b/>
          <w:bCs/>
          <w:color w:val="auto"/>
          <w:spacing w:val="8"/>
          <w:sz w:val="24"/>
          <w:szCs w:val="24"/>
          <w:highlight w:val="none"/>
          <w:shd w:val="clear" w:color="auto" w:fill="FFFFFF"/>
          <w:lang w:val="en-US" w:eastAsia="zh-CN"/>
        </w:rPr>
        <w:t>3</w:t>
      </w:r>
      <w:r>
        <w:rPr>
          <w:rFonts w:hint="eastAsia" w:asciiTheme="minorEastAsia" w:hAnsiTheme="minorEastAsia" w:eastAsiaTheme="minorEastAsia" w:cstheme="minorEastAsia"/>
          <w:b/>
          <w:bCs/>
          <w:color w:val="auto"/>
          <w:spacing w:val="8"/>
          <w:sz w:val="24"/>
          <w:szCs w:val="24"/>
          <w:highlight w:val="none"/>
          <w:shd w:val="clear" w:color="auto" w:fill="FFFFFF"/>
        </w:rPr>
        <w:t xml:space="preserve"> 研究者发起的项目备案材料清单</w:t>
      </w:r>
    </w:p>
    <w:p w14:paraId="14EF9EE9">
      <w:pPr>
        <w:spacing w:line="360" w:lineRule="auto"/>
        <w:ind w:firstLine="512" w:firstLineChars="200"/>
        <w:jc w:val="left"/>
        <w:rPr>
          <w:rFonts w:hint="eastAsia" w:asciiTheme="minorEastAsia" w:hAnsiTheme="minorEastAsia" w:eastAsiaTheme="minorEastAsia" w:cstheme="minorEastAsia"/>
          <w:color w:val="auto"/>
          <w:spacing w:val="8"/>
          <w:sz w:val="24"/>
          <w:szCs w:val="24"/>
          <w:highlight w:val="none"/>
          <w:shd w:val="clear" w:color="auto" w:fill="FFFFFF"/>
        </w:rPr>
      </w:pPr>
      <w:r>
        <w:rPr>
          <w:rFonts w:hint="eastAsia" w:asciiTheme="minorEastAsia" w:hAnsiTheme="minorEastAsia" w:eastAsiaTheme="minorEastAsia" w:cstheme="minorEastAsia"/>
          <w:color w:val="auto"/>
          <w:spacing w:val="8"/>
          <w:sz w:val="24"/>
          <w:szCs w:val="24"/>
          <w:highlight w:val="none"/>
          <w:shd w:val="clear" w:color="auto" w:fill="FFFFFF"/>
        </w:rPr>
        <w:t>（1）主协议</w:t>
      </w:r>
    </w:p>
    <w:p w14:paraId="12795E84">
      <w:pPr>
        <w:spacing w:line="360" w:lineRule="auto"/>
        <w:ind w:firstLine="512" w:firstLineChars="200"/>
        <w:jc w:val="left"/>
        <w:rPr>
          <w:rFonts w:hint="eastAsia" w:asciiTheme="minorEastAsia" w:hAnsiTheme="minorEastAsia" w:eastAsiaTheme="minorEastAsia" w:cstheme="minorEastAsia"/>
          <w:color w:val="auto"/>
          <w:spacing w:val="8"/>
          <w:sz w:val="24"/>
          <w:szCs w:val="24"/>
          <w:highlight w:val="none"/>
          <w:shd w:val="clear" w:color="auto" w:fill="FFFFFF"/>
        </w:rPr>
      </w:pPr>
      <w:r>
        <w:rPr>
          <w:rFonts w:hint="eastAsia" w:asciiTheme="minorEastAsia" w:hAnsiTheme="minorEastAsia" w:eastAsiaTheme="minorEastAsia" w:cstheme="minorEastAsia"/>
          <w:color w:val="auto"/>
          <w:spacing w:val="8"/>
          <w:sz w:val="24"/>
          <w:szCs w:val="24"/>
          <w:highlight w:val="none"/>
          <w:shd w:val="clear" w:color="auto" w:fill="FFFFFF"/>
        </w:rPr>
        <w:t>（2）研究方案</w:t>
      </w:r>
    </w:p>
    <w:p w14:paraId="60F68CF8">
      <w:pPr>
        <w:spacing w:line="360" w:lineRule="auto"/>
        <w:ind w:firstLine="512" w:firstLineChars="200"/>
        <w:jc w:val="left"/>
        <w:rPr>
          <w:rFonts w:hint="eastAsia" w:asciiTheme="minorEastAsia" w:hAnsiTheme="minorEastAsia" w:eastAsiaTheme="minorEastAsia" w:cstheme="minorEastAsia"/>
          <w:color w:val="auto"/>
          <w:spacing w:val="8"/>
          <w:sz w:val="24"/>
          <w:szCs w:val="24"/>
          <w:highlight w:val="none"/>
          <w:shd w:val="clear" w:color="auto" w:fill="FFFFFF"/>
        </w:rPr>
      </w:pPr>
      <w:r>
        <w:rPr>
          <w:rFonts w:hint="eastAsia" w:asciiTheme="minorEastAsia" w:hAnsiTheme="minorEastAsia" w:eastAsiaTheme="minorEastAsia" w:cstheme="minorEastAsia"/>
          <w:color w:val="auto"/>
          <w:spacing w:val="8"/>
          <w:sz w:val="24"/>
          <w:szCs w:val="24"/>
          <w:highlight w:val="none"/>
          <w:shd w:val="clear" w:color="auto" w:fill="FFFFFF"/>
        </w:rPr>
        <w:t>（3）项目负责人简历（提示：最新签字和日期的简历，包括参与科研工作的情况介绍、GCP证书）</w:t>
      </w:r>
    </w:p>
    <w:p w14:paraId="746D4D11">
      <w:pPr>
        <w:spacing w:line="360" w:lineRule="auto"/>
        <w:ind w:firstLine="512" w:firstLineChars="200"/>
        <w:jc w:val="left"/>
        <w:rPr>
          <w:rFonts w:hint="eastAsia" w:asciiTheme="minorEastAsia" w:hAnsiTheme="minorEastAsia" w:eastAsiaTheme="minorEastAsia" w:cstheme="minorEastAsia"/>
          <w:color w:val="auto"/>
          <w:spacing w:val="8"/>
          <w:sz w:val="24"/>
          <w:szCs w:val="24"/>
          <w:highlight w:val="none"/>
          <w:shd w:val="clear" w:color="auto" w:fill="FFFFFF"/>
        </w:rPr>
      </w:pPr>
      <w:r>
        <w:rPr>
          <w:rFonts w:hint="eastAsia" w:asciiTheme="minorEastAsia" w:hAnsiTheme="minorEastAsia" w:eastAsiaTheme="minorEastAsia" w:cstheme="minorEastAsia"/>
          <w:color w:val="auto"/>
          <w:spacing w:val="8"/>
          <w:sz w:val="24"/>
          <w:szCs w:val="24"/>
          <w:highlight w:val="none"/>
          <w:shd w:val="clear" w:color="auto" w:fill="FFFFFF"/>
        </w:rPr>
        <w:t>（4）国内未上市药物需提供药物检测报告并加盖公司红章</w:t>
      </w:r>
    </w:p>
    <w:p w14:paraId="119F97A5">
      <w:pPr>
        <w:spacing w:line="360" w:lineRule="auto"/>
        <w:ind w:firstLine="512" w:firstLineChars="200"/>
        <w:jc w:val="left"/>
        <w:rPr>
          <w:rFonts w:hint="eastAsia" w:asciiTheme="minorEastAsia" w:hAnsiTheme="minorEastAsia" w:eastAsiaTheme="minorEastAsia" w:cstheme="minorEastAsia"/>
          <w:color w:val="auto"/>
          <w:spacing w:val="8"/>
          <w:sz w:val="24"/>
          <w:szCs w:val="24"/>
          <w:highlight w:val="none"/>
          <w:shd w:val="clear" w:color="auto" w:fill="FFFFFF"/>
        </w:rPr>
      </w:pPr>
      <w:r>
        <w:rPr>
          <w:rFonts w:hint="eastAsia" w:asciiTheme="minorEastAsia" w:hAnsiTheme="minorEastAsia" w:eastAsiaTheme="minorEastAsia" w:cstheme="minorEastAsia"/>
          <w:color w:val="auto"/>
          <w:spacing w:val="8"/>
          <w:sz w:val="24"/>
          <w:szCs w:val="24"/>
          <w:highlight w:val="none"/>
          <w:shd w:val="clear" w:color="auto" w:fill="FFFFFF"/>
        </w:rPr>
        <w:t>（5）国内未上市但已在国内开展相关临床试验需提供IND批件或IND通知书IND受理单</w:t>
      </w:r>
    </w:p>
    <w:p w14:paraId="74E7A6E8">
      <w:pPr>
        <w:spacing w:line="360" w:lineRule="auto"/>
        <w:ind w:firstLine="512" w:firstLineChars="200"/>
        <w:jc w:val="left"/>
        <w:rPr>
          <w:rFonts w:hint="eastAsia" w:asciiTheme="minorEastAsia" w:hAnsiTheme="minorEastAsia" w:eastAsiaTheme="minorEastAsia" w:cstheme="minorEastAsia"/>
          <w:color w:val="auto"/>
          <w:spacing w:val="8"/>
          <w:sz w:val="24"/>
          <w:szCs w:val="24"/>
          <w:highlight w:val="none"/>
          <w:shd w:val="clear" w:color="auto" w:fill="FFFFFF"/>
        </w:rPr>
      </w:pPr>
      <w:r>
        <w:rPr>
          <w:rFonts w:hint="eastAsia" w:asciiTheme="minorEastAsia" w:hAnsiTheme="minorEastAsia" w:eastAsiaTheme="minorEastAsia" w:cstheme="minorEastAsia"/>
          <w:color w:val="auto"/>
          <w:spacing w:val="8"/>
          <w:sz w:val="24"/>
          <w:szCs w:val="24"/>
          <w:highlight w:val="none"/>
          <w:shd w:val="clear" w:color="auto" w:fill="FFFFFF"/>
        </w:rPr>
        <w:t>（6）国内未上市药物、凡涉及进口药物需提供进口药物通关单</w:t>
      </w:r>
    </w:p>
    <w:p w14:paraId="349C8F2E">
      <w:pPr>
        <w:spacing w:line="360" w:lineRule="auto"/>
        <w:ind w:firstLine="512" w:firstLineChars="200"/>
        <w:jc w:val="left"/>
        <w:rPr>
          <w:rFonts w:hint="eastAsia" w:asciiTheme="minorEastAsia" w:hAnsiTheme="minorEastAsia" w:eastAsiaTheme="minorEastAsia" w:cstheme="minorEastAsia"/>
          <w:color w:val="auto"/>
          <w:spacing w:val="8"/>
          <w:sz w:val="24"/>
          <w:szCs w:val="24"/>
          <w:highlight w:val="none"/>
          <w:shd w:val="clear" w:color="auto" w:fill="FFFFFF"/>
        </w:rPr>
      </w:pPr>
      <w:r>
        <w:rPr>
          <w:rFonts w:hint="eastAsia" w:asciiTheme="minorEastAsia" w:hAnsiTheme="minorEastAsia" w:eastAsiaTheme="minorEastAsia" w:cstheme="minorEastAsia"/>
          <w:color w:val="auto"/>
          <w:spacing w:val="8"/>
          <w:sz w:val="24"/>
          <w:szCs w:val="24"/>
          <w:highlight w:val="none"/>
          <w:shd w:val="clear" w:color="auto" w:fill="FFFFFF"/>
        </w:rPr>
        <w:t>（7）超适应症研究需提供药物使用说明书</w:t>
      </w:r>
    </w:p>
    <w:p w14:paraId="65461410">
      <w:pPr>
        <w:spacing w:line="360" w:lineRule="auto"/>
        <w:ind w:firstLine="512" w:firstLineChars="200"/>
        <w:jc w:val="left"/>
        <w:rPr>
          <w:rFonts w:hint="eastAsia" w:asciiTheme="minorEastAsia" w:hAnsiTheme="minorEastAsia" w:cstheme="minorEastAsia"/>
          <w:color w:val="0A0909"/>
          <w:spacing w:val="8"/>
          <w:sz w:val="24"/>
          <w:szCs w:val="24"/>
          <w:highlight w:val="none"/>
          <w:shd w:val="clear" w:color="auto" w:fill="FFFFFF"/>
          <w:lang w:val="en-US" w:eastAsia="zh-CN"/>
        </w:rPr>
      </w:pPr>
      <w:r>
        <w:rPr>
          <w:rFonts w:hint="eastAsia" w:asciiTheme="minorEastAsia" w:hAnsiTheme="minorEastAsia" w:eastAsiaTheme="minorEastAsia" w:cstheme="minorEastAsia"/>
          <w:color w:val="0A0909"/>
          <w:spacing w:val="8"/>
          <w:sz w:val="24"/>
          <w:szCs w:val="24"/>
          <w:highlight w:val="none"/>
          <w:shd w:val="clear" w:color="auto" w:fill="FFFFFF"/>
        </w:rPr>
        <w:t>（8）</w:t>
      </w:r>
      <w:r>
        <w:rPr>
          <w:rFonts w:hint="eastAsia" w:asciiTheme="minorEastAsia" w:hAnsiTheme="minorEastAsia" w:eastAsiaTheme="minorEastAsia" w:cstheme="minorEastAsia"/>
          <w:color w:val="0A0909"/>
          <w:spacing w:val="8"/>
          <w:sz w:val="24"/>
          <w:szCs w:val="24"/>
          <w:highlight w:val="none"/>
          <w:shd w:val="clear" w:color="auto" w:fill="FFFFFF"/>
          <w:lang w:eastAsia="zh-CN"/>
        </w:rPr>
        <w:t>主中心伦理委员会批件</w:t>
      </w:r>
      <w:r>
        <w:rPr>
          <w:rFonts w:hint="eastAsia" w:asciiTheme="minorEastAsia" w:hAnsiTheme="minorEastAsia" w:cstheme="minorEastAsia"/>
          <w:color w:val="0A0909"/>
          <w:spacing w:val="8"/>
          <w:sz w:val="24"/>
          <w:szCs w:val="24"/>
          <w:highlight w:val="none"/>
          <w:shd w:val="clear" w:color="auto" w:fill="FFFFFF"/>
          <w:lang w:eastAsia="zh-CN"/>
        </w:rPr>
        <w:t>（</w:t>
      </w:r>
      <w:r>
        <w:rPr>
          <w:rFonts w:hint="eastAsia" w:asciiTheme="minorEastAsia" w:hAnsiTheme="minorEastAsia" w:cstheme="minorEastAsia"/>
          <w:color w:val="0A0909"/>
          <w:spacing w:val="8"/>
          <w:sz w:val="24"/>
          <w:szCs w:val="24"/>
          <w:highlight w:val="none"/>
          <w:shd w:val="clear" w:color="auto" w:fill="FFFFFF"/>
          <w:lang w:val="en-US" w:eastAsia="zh-CN"/>
        </w:rPr>
        <w:t>如我院为分中心）</w:t>
      </w:r>
    </w:p>
    <w:p w14:paraId="471FDCFD">
      <w:pPr>
        <w:spacing w:line="360" w:lineRule="auto"/>
        <w:jc w:val="left"/>
        <w:rPr>
          <w:rFonts w:hint="eastAsia" w:asciiTheme="minorEastAsia" w:hAnsiTheme="minorEastAsia" w:cstheme="minorEastAsia"/>
          <w:color w:val="0A0909"/>
          <w:spacing w:val="8"/>
          <w:sz w:val="24"/>
          <w:szCs w:val="24"/>
          <w:highlight w:val="none"/>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FC4E14"/>
    <w:multiLevelType w:val="singleLevel"/>
    <w:tmpl w:val="E5FC4E1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wZGJiYmNhYTQwMzI1MzhmZGViM2RiODlkM2NkZTUifQ=="/>
  </w:docVars>
  <w:rsids>
    <w:rsidRoot w:val="003D6D76"/>
    <w:rsid w:val="000663C2"/>
    <w:rsid w:val="00152B31"/>
    <w:rsid w:val="002D2050"/>
    <w:rsid w:val="003D6D76"/>
    <w:rsid w:val="00417611"/>
    <w:rsid w:val="00501B58"/>
    <w:rsid w:val="00575D46"/>
    <w:rsid w:val="006C01E2"/>
    <w:rsid w:val="00715A6F"/>
    <w:rsid w:val="007354F4"/>
    <w:rsid w:val="007B2E5F"/>
    <w:rsid w:val="007D5683"/>
    <w:rsid w:val="00876AFA"/>
    <w:rsid w:val="00C70B54"/>
    <w:rsid w:val="00CC456E"/>
    <w:rsid w:val="00D955DF"/>
    <w:rsid w:val="00F3747A"/>
    <w:rsid w:val="058726AB"/>
    <w:rsid w:val="07F51B86"/>
    <w:rsid w:val="0E1B5660"/>
    <w:rsid w:val="13833F28"/>
    <w:rsid w:val="13F56BD4"/>
    <w:rsid w:val="148611B3"/>
    <w:rsid w:val="1B534A94"/>
    <w:rsid w:val="1EFE4507"/>
    <w:rsid w:val="213E71D9"/>
    <w:rsid w:val="21F77FBB"/>
    <w:rsid w:val="23C37501"/>
    <w:rsid w:val="25237319"/>
    <w:rsid w:val="28377363"/>
    <w:rsid w:val="2EB15996"/>
    <w:rsid w:val="30DB6CFA"/>
    <w:rsid w:val="334A3B1D"/>
    <w:rsid w:val="37166CDE"/>
    <w:rsid w:val="37471F28"/>
    <w:rsid w:val="3AE25855"/>
    <w:rsid w:val="42B05E39"/>
    <w:rsid w:val="44D84C46"/>
    <w:rsid w:val="45FC3543"/>
    <w:rsid w:val="49F20EE5"/>
    <w:rsid w:val="49FB43D1"/>
    <w:rsid w:val="4B611C54"/>
    <w:rsid w:val="54A53658"/>
    <w:rsid w:val="5B184080"/>
    <w:rsid w:val="5B4464CF"/>
    <w:rsid w:val="5B791EB9"/>
    <w:rsid w:val="625E7007"/>
    <w:rsid w:val="635158AF"/>
    <w:rsid w:val="636F3027"/>
    <w:rsid w:val="67CC63AE"/>
    <w:rsid w:val="6B2B3DFF"/>
    <w:rsid w:val="6C354A84"/>
    <w:rsid w:val="6ECF54E3"/>
    <w:rsid w:val="719D51E7"/>
    <w:rsid w:val="77D25D2E"/>
    <w:rsid w:val="78EC1C62"/>
    <w:rsid w:val="7D891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qFormat/>
    <w:uiPriority w:val="0"/>
    <w:pPr>
      <w:tabs>
        <w:tab w:val="center" w:pos="4153"/>
        <w:tab w:val="right" w:pos="8306"/>
      </w:tabs>
      <w:snapToGrid w:val="0"/>
      <w:jc w:val="left"/>
    </w:pPr>
    <w:rPr>
      <w:sz w:val="18"/>
      <w:szCs w:val="18"/>
    </w:rPr>
  </w:style>
  <w:style w:type="paragraph" w:styleId="3">
    <w:name w:val="header"/>
    <w:basedOn w:val="1"/>
    <w:link w:val="8"/>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Strong"/>
    <w:basedOn w:val="6"/>
    <w:autoRedefine/>
    <w:qFormat/>
    <w:uiPriority w:val="0"/>
    <w:rPr>
      <w:b/>
    </w:rPr>
  </w:style>
  <w:style w:type="character" w:customStyle="1" w:styleId="8">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9">
    <w:name w:val="页脚 字符"/>
    <w:basedOn w:val="6"/>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2733</Words>
  <Characters>2893</Characters>
  <Lines>20</Lines>
  <Paragraphs>5</Paragraphs>
  <TotalTime>29</TotalTime>
  <ScaleCrop>false</ScaleCrop>
  <LinksUpToDate>false</LinksUpToDate>
  <CharactersWithSpaces>2895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2024-06-26T03:12:00Z</dcterms:created>
  <dc:creator>Administrator</dc:creator>
  <cp:lastModifiedBy>HP</cp:lastModifiedBy>
  <dcterms:modified xsi:type="dcterms:W3CDTF">2024-07-10T03:22:20Z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86A81BF9358649E8BAC6B590951B4934_13</vt:lpwstr>
  </property>
</Properties>
</file>